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D59B" w14:textId="6B52607B" w:rsidR="00147670" w:rsidRDefault="002E290C" w:rsidP="002E290C">
      <w:pPr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 w:rsidRPr="00B03615">
        <w:rPr>
          <w:rFonts w:ascii="Times New Roman" w:hAnsi="Times New Roman" w:cs="Times New Roman"/>
          <w:sz w:val="28"/>
          <w:szCs w:val="28"/>
        </w:rPr>
        <w:t xml:space="preserve">The graphical representation </w:t>
      </w:r>
      <w:r w:rsidRPr="00B03615">
        <w:rPr>
          <w:rFonts w:ascii="Times New Roman" w:hAnsi="Times New Roman" w:cs="Times New Roman"/>
          <w:sz w:val="28"/>
          <w:szCs w:val="28"/>
          <w:highlight w:val="yellow"/>
        </w:rPr>
        <w:t>depicts</w:t>
      </w:r>
      <w:r w:rsidRPr="00B03615">
        <w:rPr>
          <w:rFonts w:ascii="Times New Roman" w:hAnsi="Times New Roman" w:cs="Times New Roman"/>
          <w:sz w:val="28"/>
          <w:szCs w:val="28"/>
        </w:rPr>
        <w:t xml:space="preserve"> the </w:t>
      </w:r>
      <w:r w:rsidRPr="00B03615">
        <w:rPr>
          <w:rFonts w:ascii="Times New Roman" w:hAnsi="Times New Roman" w:cs="Times New Roman"/>
          <w:sz w:val="28"/>
          <w:szCs w:val="28"/>
          <w:highlight w:val="yellow"/>
        </w:rPr>
        <w:t>temporal</w:t>
      </w:r>
      <w:r w:rsidRPr="00B03615">
        <w:rPr>
          <w:rFonts w:ascii="Times New Roman" w:hAnsi="Times New Roman" w:cs="Times New Roman"/>
          <w:sz w:val="28"/>
          <w:szCs w:val="28"/>
        </w:rPr>
        <w:t xml:space="preserve"> patterns of shop closures and openings in a </w:t>
      </w:r>
      <w:r w:rsidRPr="00B03615">
        <w:rPr>
          <w:rFonts w:ascii="Times New Roman" w:hAnsi="Times New Roman" w:cs="Times New Roman"/>
          <w:sz w:val="28"/>
          <w:szCs w:val="28"/>
          <w:highlight w:val="yellow"/>
        </w:rPr>
        <w:t>specific</w:t>
      </w:r>
      <w:r w:rsidRPr="00B03615">
        <w:rPr>
          <w:rFonts w:ascii="Times New Roman" w:hAnsi="Times New Roman" w:cs="Times New Roman"/>
          <w:sz w:val="28"/>
          <w:szCs w:val="28"/>
        </w:rPr>
        <w:t xml:space="preserve"> country during the </w:t>
      </w:r>
      <w:r w:rsidRPr="00B03615">
        <w:rPr>
          <w:rFonts w:ascii="Times New Roman" w:hAnsi="Times New Roman" w:cs="Times New Roman"/>
          <w:sz w:val="28"/>
          <w:szCs w:val="28"/>
          <w:highlight w:val="yellow"/>
        </w:rPr>
        <w:t>interval</w:t>
      </w:r>
      <w:r w:rsidRPr="00B03615">
        <w:rPr>
          <w:rFonts w:ascii="Times New Roman" w:hAnsi="Times New Roman" w:cs="Times New Roman"/>
          <w:sz w:val="28"/>
          <w:szCs w:val="28"/>
        </w:rPr>
        <w:t xml:space="preserve"> from 2011 to 2018.</w:t>
      </w:r>
      <w:r w:rsidR="00AC76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4C2F7D" w14:textId="77777777" w:rsidR="00AC76B9" w:rsidRPr="00B03615" w:rsidRDefault="00AC76B9" w:rsidP="002E290C">
      <w:pPr>
        <w:rPr>
          <w:rFonts w:ascii="Times New Roman" w:hAnsi="Times New Roman" w:cs="Times New Roman"/>
          <w:sz w:val="28"/>
          <w:szCs w:val="28"/>
        </w:rPr>
      </w:pPr>
    </w:p>
    <w:p w14:paraId="3F6AADAB" w14:textId="485918B4" w:rsidR="002E290C" w:rsidRDefault="002E290C" w:rsidP="002E290C">
      <w:pPr>
        <w:rPr>
          <w:rFonts w:ascii="Times New Roman" w:hAnsi="Times New Roman" w:cs="Times New Roman"/>
          <w:sz w:val="28"/>
          <w:szCs w:val="28"/>
        </w:rPr>
      </w:pPr>
      <w:r w:rsidRPr="00B03615">
        <w:rPr>
          <w:rFonts w:ascii="Times New Roman" w:hAnsi="Times New Roman" w:cs="Times New Roman"/>
          <w:sz w:val="28"/>
          <w:szCs w:val="28"/>
        </w:rPr>
        <w:t xml:space="preserve">In 2011, the number of shops that </w:t>
      </w:r>
      <w:r w:rsidRPr="00B03615">
        <w:rPr>
          <w:rFonts w:ascii="Times New Roman" w:hAnsi="Times New Roman" w:cs="Times New Roman"/>
          <w:sz w:val="28"/>
          <w:szCs w:val="28"/>
          <w:highlight w:val="yellow"/>
        </w:rPr>
        <w:t>terminated</w:t>
      </w:r>
      <w:r w:rsidRPr="00B03615">
        <w:rPr>
          <w:rFonts w:ascii="Times New Roman" w:hAnsi="Times New Roman" w:cs="Times New Roman"/>
          <w:sz w:val="28"/>
          <w:szCs w:val="28"/>
        </w:rPr>
        <w:t xml:space="preserve"> their operations amounted to </w:t>
      </w:r>
      <w:r w:rsidRPr="00B03615">
        <w:rPr>
          <w:rFonts w:ascii="Times New Roman" w:hAnsi="Times New Roman" w:cs="Times New Roman"/>
          <w:sz w:val="28"/>
          <w:szCs w:val="28"/>
          <w:highlight w:val="yellow"/>
        </w:rPr>
        <w:t>approximately</w:t>
      </w:r>
      <w:r w:rsidRPr="00B03615">
        <w:rPr>
          <w:rFonts w:ascii="Times New Roman" w:hAnsi="Times New Roman" w:cs="Times New Roman"/>
          <w:sz w:val="28"/>
          <w:szCs w:val="28"/>
        </w:rPr>
        <w:t xml:space="preserve"> 6,400.</w:t>
      </w:r>
      <w:r w:rsidR="00147670">
        <w:rPr>
          <w:rFonts w:ascii="Times New Roman" w:hAnsi="Times New Roman" w:cs="Times New Roman"/>
          <w:sz w:val="28"/>
          <w:szCs w:val="28"/>
        </w:rPr>
        <w:t xml:space="preserve"> </w:t>
      </w:r>
      <w:r w:rsidRPr="00B03615">
        <w:rPr>
          <w:rFonts w:ascii="Times New Roman" w:hAnsi="Times New Roman" w:cs="Times New Roman"/>
          <w:sz w:val="28"/>
          <w:szCs w:val="28"/>
          <w:highlight w:val="yellow"/>
        </w:rPr>
        <w:t>Subsequently</w:t>
      </w:r>
      <w:r w:rsidRPr="00B03615">
        <w:rPr>
          <w:rFonts w:ascii="Times New Roman" w:hAnsi="Times New Roman" w:cs="Times New Roman"/>
          <w:sz w:val="28"/>
          <w:szCs w:val="28"/>
        </w:rPr>
        <w:t xml:space="preserve">, the </w:t>
      </w:r>
      <w:r w:rsidRPr="00B03615">
        <w:rPr>
          <w:rFonts w:ascii="Times New Roman" w:hAnsi="Times New Roman" w:cs="Times New Roman"/>
          <w:sz w:val="28"/>
          <w:szCs w:val="28"/>
          <w:highlight w:val="yellow"/>
        </w:rPr>
        <w:t>quantity</w:t>
      </w:r>
      <w:r w:rsidRPr="00B03615">
        <w:rPr>
          <w:rFonts w:ascii="Times New Roman" w:hAnsi="Times New Roman" w:cs="Times New Roman"/>
          <w:sz w:val="28"/>
          <w:szCs w:val="28"/>
        </w:rPr>
        <w:t xml:space="preserve"> of closures </w:t>
      </w:r>
      <w:r w:rsidRPr="00B03615">
        <w:rPr>
          <w:rFonts w:ascii="Times New Roman" w:hAnsi="Times New Roman" w:cs="Times New Roman"/>
          <w:sz w:val="28"/>
          <w:szCs w:val="28"/>
          <w:highlight w:val="yellow"/>
        </w:rPr>
        <w:t>exhibited</w:t>
      </w:r>
      <w:r w:rsidRPr="00B03615">
        <w:rPr>
          <w:rFonts w:ascii="Times New Roman" w:hAnsi="Times New Roman" w:cs="Times New Roman"/>
          <w:sz w:val="28"/>
          <w:szCs w:val="28"/>
        </w:rPr>
        <w:t xml:space="preserve"> a </w:t>
      </w:r>
      <w:r w:rsidRPr="00B03615">
        <w:rPr>
          <w:rFonts w:ascii="Times New Roman" w:hAnsi="Times New Roman" w:cs="Times New Roman"/>
          <w:sz w:val="28"/>
          <w:szCs w:val="28"/>
          <w:highlight w:val="yellow"/>
        </w:rPr>
        <w:t>fluctuating</w:t>
      </w:r>
      <w:r w:rsidRPr="00B03615">
        <w:rPr>
          <w:rFonts w:ascii="Times New Roman" w:hAnsi="Times New Roman" w:cs="Times New Roman"/>
          <w:sz w:val="28"/>
          <w:szCs w:val="28"/>
        </w:rPr>
        <w:t xml:space="preserve"> </w:t>
      </w:r>
      <w:r w:rsidRPr="00B03615">
        <w:rPr>
          <w:rFonts w:ascii="Times New Roman" w:hAnsi="Times New Roman" w:cs="Times New Roman"/>
          <w:sz w:val="28"/>
          <w:szCs w:val="28"/>
          <w:highlight w:val="yellow"/>
        </w:rPr>
        <w:t>trend</w:t>
      </w:r>
      <w:r w:rsidRPr="00B03615">
        <w:rPr>
          <w:rFonts w:ascii="Times New Roman" w:hAnsi="Times New Roman" w:cs="Times New Roman"/>
          <w:sz w:val="28"/>
          <w:szCs w:val="28"/>
        </w:rPr>
        <w:t xml:space="preserve"> until 2015, when there was a </w:t>
      </w:r>
      <w:r w:rsidRPr="00B03615">
        <w:rPr>
          <w:rFonts w:ascii="Times New Roman" w:hAnsi="Times New Roman" w:cs="Times New Roman"/>
          <w:sz w:val="28"/>
          <w:szCs w:val="28"/>
          <w:highlight w:val="yellow"/>
        </w:rPr>
        <w:t>considerable</w:t>
      </w:r>
      <w:r w:rsidRPr="00B03615">
        <w:rPr>
          <w:rFonts w:ascii="Times New Roman" w:hAnsi="Times New Roman" w:cs="Times New Roman"/>
          <w:sz w:val="28"/>
          <w:szCs w:val="28"/>
        </w:rPr>
        <w:t xml:space="preserve"> </w:t>
      </w:r>
      <w:r w:rsidRPr="00B03615">
        <w:rPr>
          <w:rFonts w:ascii="Times New Roman" w:hAnsi="Times New Roman" w:cs="Times New Roman"/>
          <w:sz w:val="28"/>
          <w:szCs w:val="28"/>
          <w:highlight w:val="yellow"/>
        </w:rPr>
        <w:t>plunge</w:t>
      </w:r>
      <w:r w:rsidRPr="00B03615">
        <w:rPr>
          <w:rFonts w:ascii="Times New Roman" w:hAnsi="Times New Roman" w:cs="Times New Roman"/>
          <w:sz w:val="28"/>
          <w:szCs w:val="28"/>
        </w:rPr>
        <w:t xml:space="preserve"> in closures to around 700 shops.</w:t>
      </w:r>
      <w:r w:rsidR="00147670">
        <w:rPr>
          <w:rFonts w:ascii="Times New Roman" w:hAnsi="Times New Roman" w:cs="Times New Roman"/>
          <w:sz w:val="28"/>
          <w:szCs w:val="28"/>
        </w:rPr>
        <w:t xml:space="preserve"> </w:t>
      </w:r>
      <w:r w:rsidRPr="00B03615">
        <w:rPr>
          <w:rFonts w:ascii="Times New Roman" w:hAnsi="Times New Roman" w:cs="Times New Roman"/>
          <w:sz w:val="28"/>
          <w:szCs w:val="28"/>
        </w:rPr>
        <w:t xml:space="preserve">In the </w:t>
      </w:r>
      <w:r w:rsidRPr="00B03615">
        <w:rPr>
          <w:rFonts w:ascii="Times New Roman" w:hAnsi="Times New Roman" w:cs="Times New Roman"/>
          <w:sz w:val="28"/>
          <w:szCs w:val="28"/>
          <w:highlight w:val="yellow"/>
        </w:rPr>
        <w:t>subsequent</w:t>
      </w:r>
      <w:r w:rsidRPr="00B03615">
        <w:rPr>
          <w:rFonts w:ascii="Times New Roman" w:hAnsi="Times New Roman" w:cs="Times New Roman"/>
          <w:sz w:val="28"/>
          <w:szCs w:val="28"/>
        </w:rPr>
        <w:t xml:space="preserve"> year, the number of shops </w:t>
      </w:r>
      <w:r w:rsidRPr="00B03615">
        <w:rPr>
          <w:rFonts w:ascii="Times New Roman" w:hAnsi="Times New Roman" w:cs="Times New Roman"/>
          <w:sz w:val="28"/>
          <w:szCs w:val="28"/>
          <w:highlight w:val="yellow"/>
        </w:rPr>
        <w:t>ceasing</w:t>
      </w:r>
      <w:r w:rsidRPr="00B03615">
        <w:rPr>
          <w:rFonts w:ascii="Times New Roman" w:hAnsi="Times New Roman" w:cs="Times New Roman"/>
          <w:sz w:val="28"/>
          <w:szCs w:val="28"/>
        </w:rPr>
        <w:t xml:space="preserve"> their operations </w:t>
      </w:r>
      <w:r w:rsidRPr="00B03615">
        <w:rPr>
          <w:rFonts w:ascii="Times New Roman" w:hAnsi="Times New Roman" w:cs="Times New Roman"/>
          <w:sz w:val="28"/>
          <w:szCs w:val="28"/>
          <w:highlight w:val="yellow"/>
        </w:rPr>
        <w:t>augmented</w:t>
      </w:r>
      <w:r w:rsidRPr="00B03615">
        <w:rPr>
          <w:rFonts w:ascii="Times New Roman" w:hAnsi="Times New Roman" w:cs="Times New Roman"/>
          <w:sz w:val="28"/>
          <w:szCs w:val="28"/>
        </w:rPr>
        <w:t xml:space="preserve"> significantly, </w:t>
      </w:r>
      <w:r w:rsidRPr="00B03615">
        <w:rPr>
          <w:rFonts w:ascii="Times New Roman" w:hAnsi="Times New Roman" w:cs="Times New Roman"/>
          <w:sz w:val="28"/>
          <w:szCs w:val="28"/>
          <w:highlight w:val="yellow"/>
        </w:rPr>
        <w:t>surpassing</w:t>
      </w:r>
      <w:r w:rsidRPr="00B03615">
        <w:rPr>
          <w:rFonts w:ascii="Times New Roman" w:hAnsi="Times New Roman" w:cs="Times New Roman"/>
          <w:sz w:val="28"/>
          <w:szCs w:val="28"/>
        </w:rPr>
        <w:t xml:space="preserve"> 5,000.</w:t>
      </w:r>
      <w:r w:rsidR="00147670">
        <w:rPr>
          <w:rFonts w:ascii="Times New Roman" w:hAnsi="Times New Roman" w:cs="Times New Roman"/>
          <w:sz w:val="28"/>
          <w:szCs w:val="28"/>
        </w:rPr>
        <w:t xml:space="preserve"> </w:t>
      </w:r>
      <w:r w:rsidRPr="00B03615">
        <w:rPr>
          <w:rFonts w:ascii="Times New Roman" w:hAnsi="Times New Roman" w:cs="Times New Roman"/>
          <w:sz w:val="28"/>
          <w:szCs w:val="28"/>
        </w:rPr>
        <w:t xml:space="preserve">The data remained </w:t>
      </w:r>
      <w:r w:rsidRPr="00B03615">
        <w:rPr>
          <w:rFonts w:ascii="Times New Roman" w:hAnsi="Times New Roman" w:cs="Times New Roman"/>
          <w:sz w:val="28"/>
          <w:szCs w:val="28"/>
          <w:highlight w:val="yellow"/>
        </w:rPr>
        <w:t>relatively stable</w:t>
      </w:r>
      <w:r w:rsidRPr="00B03615">
        <w:rPr>
          <w:rFonts w:ascii="Times New Roman" w:hAnsi="Times New Roman" w:cs="Times New Roman"/>
          <w:sz w:val="28"/>
          <w:szCs w:val="28"/>
        </w:rPr>
        <w:t xml:space="preserve"> during the following two years, with a little over 5,000 closures </w:t>
      </w:r>
      <w:r w:rsidRPr="00B03615">
        <w:rPr>
          <w:rFonts w:ascii="Times New Roman" w:hAnsi="Times New Roman" w:cs="Times New Roman"/>
          <w:sz w:val="28"/>
          <w:szCs w:val="28"/>
          <w:highlight w:val="yellow"/>
        </w:rPr>
        <w:t>documented</w:t>
      </w:r>
      <w:r w:rsidRPr="00B03615">
        <w:rPr>
          <w:rFonts w:ascii="Times New Roman" w:hAnsi="Times New Roman" w:cs="Times New Roman"/>
          <w:sz w:val="28"/>
          <w:szCs w:val="28"/>
        </w:rPr>
        <w:t xml:space="preserve"> in 2018.</w:t>
      </w:r>
    </w:p>
    <w:p w14:paraId="109CF8FC" w14:textId="77777777" w:rsidR="00147670" w:rsidRPr="00B03615" w:rsidRDefault="00147670" w:rsidP="002E290C">
      <w:pPr>
        <w:rPr>
          <w:rFonts w:ascii="Times New Roman" w:hAnsi="Times New Roman" w:cs="Times New Roman"/>
          <w:sz w:val="28"/>
          <w:szCs w:val="28"/>
        </w:rPr>
      </w:pPr>
    </w:p>
    <w:p w14:paraId="3F423A5B" w14:textId="69BFBA43" w:rsidR="002E290C" w:rsidRDefault="002E290C" w:rsidP="002E290C">
      <w:pPr>
        <w:rPr>
          <w:rFonts w:ascii="Times New Roman" w:hAnsi="Times New Roman" w:cs="Times New Roman"/>
          <w:sz w:val="28"/>
          <w:szCs w:val="28"/>
        </w:rPr>
      </w:pPr>
      <w:r w:rsidRPr="00B03615">
        <w:rPr>
          <w:rFonts w:ascii="Times New Roman" w:hAnsi="Times New Roman" w:cs="Times New Roman"/>
          <w:sz w:val="28"/>
          <w:szCs w:val="28"/>
        </w:rPr>
        <w:t xml:space="preserve">In contrast, the figure of new shop </w:t>
      </w:r>
      <w:r w:rsidRPr="00B03615">
        <w:rPr>
          <w:rFonts w:ascii="Times New Roman" w:hAnsi="Times New Roman" w:cs="Times New Roman"/>
          <w:sz w:val="28"/>
          <w:szCs w:val="28"/>
          <w:highlight w:val="yellow"/>
        </w:rPr>
        <w:t>inaugurations</w:t>
      </w:r>
      <w:r w:rsidRPr="00B03615">
        <w:rPr>
          <w:rFonts w:ascii="Times New Roman" w:hAnsi="Times New Roman" w:cs="Times New Roman"/>
          <w:sz w:val="28"/>
          <w:szCs w:val="28"/>
        </w:rPr>
        <w:t xml:space="preserve"> </w:t>
      </w:r>
      <w:r w:rsidRPr="00B03615">
        <w:rPr>
          <w:rFonts w:ascii="Times New Roman" w:hAnsi="Times New Roman" w:cs="Times New Roman"/>
          <w:sz w:val="28"/>
          <w:szCs w:val="28"/>
          <w:highlight w:val="yellow"/>
        </w:rPr>
        <w:t>diminished</w:t>
      </w:r>
      <w:r w:rsidRPr="00B03615">
        <w:rPr>
          <w:rFonts w:ascii="Times New Roman" w:hAnsi="Times New Roman" w:cs="Times New Roman"/>
          <w:sz w:val="28"/>
          <w:szCs w:val="28"/>
        </w:rPr>
        <w:t xml:space="preserve"> </w:t>
      </w:r>
      <w:r w:rsidRPr="00B03615">
        <w:rPr>
          <w:rFonts w:ascii="Times New Roman" w:hAnsi="Times New Roman" w:cs="Times New Roman"/>
          <w:sz w:val="28"/>
          <w:szCs w:val="28"/>
          <w:highlight w:val="yellow"/>
        </w:rPr>
        <w:t>considerably</w:t>
      </w:r>
      <w:r w:rsidRPr="00B03615">
        <w:rPr>
          <w:rFonts w:ascii="Times New Roman" w:hAnsi="Times New Roman" w:cs="Times New Roman"/>
          <w:sz w:val="28"/>
          <w:szCs w:val="28"/>
        </w:rPr>
        <w:t xml:space="preserve"> between 2011 (</w:t>
      </w:r>
      <w:r w:rsidRPr="00B03615">
        <w:rPr>
          <w:rFonts w:ascii="Times New Roman" w:hAnsi="Times New Roman" w:cs="Times New Roman"/>
          <w:sz w:val="28"/>
          <w:szCs w:val="28"/>
          <w:highlight w:val="yellow"/>
        </w:rPr>
        <w:t>approximately</w:t>
      </w:r>
      <w:r w:rsidRPr="00B03615">
        <w:rPr>
          <w:rFonts w:ascii="Times New Roman" w:hAnsi="Times New Roman" w:cs="Times New Roman"/>
          <w:sz w:val="28"/>
          <w:szCs w:val="28"/>
        </w:rPr>
        <w:t xml:space="preserve"> 8,500) and 2012 (</w:t>
      </w:r>
      <w:r w:rsidRPr="00B03615">
        <w:rPr>
          <w:rFonts w:ascii="Times New Roman" w:hAnsi="Times New Roman" w:cs="Times New Roman"/>
          <w:sz w:val="28"/>
          <w:szCs w:val="28"/>
          <w:highlight w:val="yellow"/>
        </w:rPr>
        <w:t>slightly</w:t>
      </w:r>
      <w:r w:rsidRPr="00B03615">
        <w:rPr>
          <w:rFonts w:ascii="Times New Roman" w:hAnsi="Times New Roman" w:cs="Times New Roman"/>
          <w:sz w:val="28"/>
          <w:szCs w:val="28"/>
        </w:rPr>
        <w:t xml:space="preserve"> below 4,000) but experienced a rebound of roughly 50% by 2014.</w:t>
      </w:r>
      <w:r w:rsidR="00147670">
        <w:rPr>
          <w:rFonts w:ascii="Times New Roman" w:hAnsi="Times New Roman" w:cs="Times New Roman"/>
          <w:sz w:val="28"/>
          <w:szCs w:val="28"/>
        </w:rPr>
        <w:t xml:space="preserve"> </w:t>
      </w:r>
      <w:r w:rsidRPr="00B03615">
        <w:rPr>
          <w:rFonts w:ascii="Times New Roman" w:hAnsi="Times New Roman" w:cs="Times New Roman"/>
          <w:sz w:val="28"/>
          <w:szCs w:val="28"/>
        </w:rPr>
        <w:t xml:space="preserve">In 2015, the number of openings </w:t>
      </w:r>
      <w:r w:rsidRPr="00B03615">
        <w:rPr>
          <w:rFonts w:ascii="Times New Roman" w:hAnsi="Times New Roman" w:cs="Times New Roman"/>
          <w:sz w:val="28"/>
          <w:szCs w:val="28"/>
          <w:highlight w:val="yellow"/>
        </w:rPr>
        <w:t>declined</w:t>
      </w:r>
      <w:r w:rsidRPr="00B03615">
        <w:rPr>
          <w:rFonts w:ascii="Times New Roman" w:hAnsi="Times New Roman" w:cs="Times New Roman"/>
          <w:sz w:val="28"/>
          <w:szCs w:val="28"/>
        </w:rPr>
        <w:t xml:space="preserve"> to the 2012 level, yet remained </w:t>
      </w:r>
      <w:r w:rsidRPr="00B03615">
        <w:rPr>
          <w:rFonts w:ascii="Times New Roman" w:hAnsi="Times New Roman" w:cs="Times New Roman"/>
          <w:sz w:val="28"/>
          <w:szCs w:val="28"/>
          <w:highlight w:val="yellow"/>
        </w:rPr>
        <w:t>relatively</w:t>
      </w:r>
      <w:r w:rsidRPr="00B03615">
        <w:rPr>
          <w:rFonts w:ascii="Times New Roman" w:hAnsi="Times New Roman" w:cs="Times New Roman"/>
          <w:sz w:val="28"/>
          <w:szCs w:val="28"/>
        </w:rPr>
        <w:t xml:space="preserve"> constant for the next two years.</w:t>
      </w:r>
      <w:r w:rsidR="00147670">
        <w:rPr>
          <w:rFonts w:ascii="Times New Roman" w:hAnsi="Times New Roman" w:cs="Times New Roman"/>
          <w:sz w:val="28"/>
          <w:szCs w:val="28"/>
        </w:rPr>
        <w:t xml:space="preserve"> </w:t>
      </w:r>
      <w:r w:rsidRPr="00B03615">
        <w:rPr>
          <w:rFonts w:ascii="Times New Roman" w:hAnsi="Times New Roman" w:cs="Times New Roman"/>
          <w:sz w:val="28"/>
          <w:szCs w:val="28"/>
        </w:rPr>
        <w:t xml:space="preserve">In 2018, the </w:t>
      </w:r>
      <w:r w:rsidRPr="00B03615">
        <w:rPr>
          <w:rFonts w:ascii="Times New Roman" w:hAnsi="Times New Roman" w:cs="Times New Roman"/>
          <w:sz w:val="28"/>
          <w:szCs w:val="28"/>
          <w:highlight w:val="yellow"/>
        </w:rPr>
        <w:t>most recent</w:t>
      </w:r>
      <w:r w:rsidRPr="00B03615">
        <w:rPr>
          <w:rFonts w:ascii="Times New Roman" w:hAnsi="Times New Roman" w:cs="Times New Roman"/>
          <w:sz w:val="28"/>
          <w:szCs w:val="28"/>
        </w:rPr>
        <w:t xml:space="preserve"> year recorded, there was a further drop to 3,000 new openings, which represents the </w:t>
      </w:r>
      <w:r w:rsidRPr="00B03615">
        <w:rPr>
          <w:rFonts w:ascii="Times New Roman" w:hAnsi="Times New Roman" w:cs="Times New Roman"/>
          <w:sz w:val="28"/>
          <w:szCs w:val="28"/>
          <w:highlight w:val="yellow"/>
        </w:rPr>
        <w:t>nadir</w:t>
      </w:r>
      <w:r w:rsidRPr="00B03615">
        <w:rPr>
          <w:rFonts w:ascii="Times New Roman" w:hAnsi="Times New Roman" w:cs="Times New Roman"/>
          <w:sz w:val="28"/>
          <w:szCs w:val="28"/>
        </w:rPr>
        <w:t xml:space="preserve"> in this seven-year period.</w:t>
      </w:r>
    </w:p>
    <w:p w14:paraId="72676D68" w14:textId="77777777" w:rsidR="00086037" w:rsidRPr="00B03615" w:rsidRDefault="00086037" w:rsidP="002E290C">
      <w:pPr>
        <w:rPr>
          <w:rFonts w:ascii="Times New Roman" w:hAnsi="Times New Roman" w:cs="Times New Roman"/>
          <w:sz w:val="28"/>
          <w:szCs w:val="28"/>
        </w:rPr>
      </w:pPr>
    </w:p>
    <w:p w14:paraId="15CC3323" w14:textId="47B84C36" w:rsidR="00B86CB0" w:rsidRPr="00B03615" w:rsidRDefault="002E290C" w:rsidP="002E290C">
      <w:pPr>
        <w:rPr>
          <w:rFonts w:ascii="Times New Roman" w:hAnsi="Times New Roman" w:cs="Times New Roman"/>
          <w:sz w:val="28"/>
          <w:szCs w:val="28"/>
        </w:rPr>
      </w:pPr>
      <w:r w:rsidRPr="00B03615">
        <w:rPr>
          <w:rFonts w:ascii="Times New Roman" w:hAnsi="Times New Roman" w:cs="Times New Roman"/>
          <w:sz w:val="28"/>
          <w:szCs w:val="28"/>
        </w:rPr>
        <w:t xml:space="preserve">Overall, the amount of shop closures has </w:t>
      </w:r>
      <w:r w:rsidRPr="00B03615">
        <w:rPr>
          <w:rFonts w:ascii="Times New Roman" w:hAnsi="Times New Roman" w:cs="Times New Roman"/>
          <w:sz w:val="28"/>
          <w:szCs w:val="28"/>
          <w:highlight w:val="yellow"/>
        </w:rPr>
        <w:t>persisted</w:t>
      </w:r>
      <w:r w:rsidRPr="00B03615">
        <w:rPr>
          <w:rFonts w:ascii="Times New Roman" w:hAnsi="Times New Roman" w:cs="Times New Roman"/>
          <w:sz w:val="28"/>
          <w:szCs w:val="28"/>
        </w:rPr>
        <w:t xml:space="preserve"> within the range of 5,000 to 7,000 (with the exception of 2015),</w:t>
      </w:r>
      <w:r w:rsidR="00AC76B9">
        <w:rPr>
          <w:rFonts w:ascii="Times New Roman" w:hAnsi="Times New Roman" w:cs="Times New Roman"/>
          <w:sz w:val="28"/>
          <w:szCs w:val="28"/>
        </w:rPr>
        <w:t xml:space="preserve"> </w:t>
      </w:r>
      <w:r w:rsidRPr="00B03615">
        <w:rPr>
          <w:rFonts w:ascii="Times New Roman" w:hAnsi="Times New Roman" w:cs="Times New Roman"/>
          <w:sz w:val="28"/>
          <w:szCs w:val="28"/>
        </w:rPr>
        <w:t xml:space="preserve">whereas new shop openings have shown a </w:t>
      </w:r>
      <w:r w:rsidRPr="00B03615">
        <w:rPr>
          <w:rFonts w:ascii="Times New Roman" w:hAnsi="Times New Roman" w:cs="Times New Roman"/>
          <w:sz w:val="28"/>
          <w:szCs w:val="28"/>
          <w:highlight w:val="yellow"/>
        </w:rPr>
        <w:t>broader</w:t>
      </w:r>
      <w:r w:rsidRPr="00B03615">
        <w:rPr>
          <w:rFonts w:ascii="Times New Roman" w:hAnsi="Times New Roman" w:cs="Times New Roman"/>
          <w:sz w:val="28"/>
          <w:szCs w:val="28"/>
        </w:rPr>
        <w:t xml:space="preserve"> spectrum of values, which generally </w:t>
      </w:r>
      <w:r w:rsidRPr="00B03615">
        <w:rPr>
          <w:rFonts w:ascii="Times New Roman" w:hAnsi="Times New Roman" w:cs="Times New Roman"/>
          <w:sz w:val="28"/>
          <w:szCs w:val="28"/>
          <w:highlight w:val="yellow"/>
        </w:rPr>
        <w:t>demonstrate</w:t>
      </w:r>
      <w:r w:rsidRPr="00B03615">
        <w:rPr>
          <w:rFonts w:ascii="Times New Roman" w:hAnsi="Times New Roman" w:cs="Times New Roman"/>
          <w:sz w:val="28"/>
          <w:szCs w:val="28"/>
        </w:rPr>
        <w:t xml:space="preserve"> a downward </w:t>
      </w:r>
      <w:r w:rsidRPr="00B03615">
        <w:rPr>
          <w:rFonts w:ascii="Times New Roman" w:hAnsi="Times New Roman" w:cs="Times New Roman"/>
          <w:sz w:val="28"/>
          <w:szCs w:val="28"/>
          <w:highlight w:val="yellow"/>
        </w:rPr>
        <w:t>trend</w:t>
      </w:r>
      <w:r w:rsidRPr="00B03615">
        <w:rPr>
          <w:rFonts w:ascii="Times New Roman" w:hAnsi="Times New Roman" w:cs="Times New Roman"/>
          <w:sz w:val="28"/>
          <w:szCs w:val="28"/>
        </w:rPr>
        <w:t xml:space="preserve"> over the same </w:t>
      </w:r>
      <w:r w:rsidRPr="00B03615">
        <w:rPr>
          <w:rFonts w:ascii="Times New Roman" w:hAnsi="Times New Roman" w:cs="Times New Roman"/>
          <w:sz w:val="28"/>
          <w:szCs w:val="28"/>
          <w:highlight w:val="yellow"/>
        </w:rPr>
        <w:t>duration</w:t>
      </w:r>
      <w:r w:rsidRPr="00B03615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6DA77B5E" w14:textId="57345DDE" w:rsidR="00EB19B3" w:rsidRDefault="00EB19B3" w:rsidP="00EB19B3">
      <w:pPr>
        <w:rPr>
          <w:rStyle w:val="Strong"/>
          <w:rFonts w:ascii="Times New Roman" w:hAnsi="Times New Roman" w:cs="Times New Roman"/>
          <w:color w:val="000080"/>
          <w:sz w:val="28"/>
          <w:szCs w:val="28"/>
          <w:u w:val="single"/>
        </w:rPr>
      </w:pPr>
      <w:r>
        <w:rPr>
          <w:rStyle w:val="Strong"/>
          <w:rFonts w:ascii="Times New Roman" w:hAnsi="Times New Roman" w:cs="Times New Roman"/>
          <w:color w:val="000080"/>
          <w:sz w:val="28"/>
          <w:szCs w:val="28"/>
          <w:u w:val="single"/>
        </w:rPr>
        <w:t>Words:</w:t>
      </w:r>
    </w:p>
    <w:p w14:paraId="726F256E" w14:textId="2A572EB4" w:rsidR="00EB19B3" w:rsidRPr="00B03615" w:rsidRDefault="00EB19B3" w:rsidP="00EB19B3">
      <w:pPr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</w:pPr>
      <w:r w:rsidRPr="00B03615">
        <w:rPr>
          <w:rStyle w:val="Strong"/>
          <w:rFonts w:ascii="Times New Roman" w:hAnsi="Times New Roman" w:cs="Times New Roman"/>
          <w:color w:val="000080"/>
          <w:sz w:val="28"/>
          <w:szCs w:val="28"/>
          <w:u w:val="single"/>
        </w:rPr>
        <w:t>depicts</w:t>
      </w:r>
      <w:r w:rsidRPr="00B03615"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  <w:t> shows</w:t>
      </w:r>
      <w:r w:rsidRPr="00B03615"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  <w:tab/>
      </w:r>
      <w:r w:rsidRPr="00B03615"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  <w:tab/>
      </w:r>
    </w:p>
    <w:p w14:paraId="2CFBD9AF" w14:textId="77777777" w:rsidR="00EB19B3" w:rsidRPr="00B03615" w:rsidRDefault="00EB19B3" w:rsidP="00EB19B3">
      <w:pPr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</w:pPr>
      <w:r w:rsidRPr="00B03615">
        <w:rPr>
          <w:rStyle w:val="Strong"/>
          <w:rFonts w:ascii="Times New Roman" w:hAnsi="Times New Roman" w:cs="Times New Roman"/>
          <w:color w:val="000080"/>
          <w:sz w:val="28"/>
          <w:szCs w:val="28"/>
          <w:u w:val="single"/>
        </w:rPr>
        <w:t>temporal</w:t>
      </w:r>
      <w:r w:rsidRPr="00B03615"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  <w:t> time-related</w:t>
      </w:r>
      <w:r w:rsidRPr="00B03615"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  <w:tab/>
      </w:r>
    </w:p>
    <w:p w14:paraId="54DAD7A1" w14:textId="77777777" w:rsidR="00EB19B3" w:rsidRPr="00B03615" w:rsidRDefault="00EB19B3" w:rsidP="00EB19B3">
      <w:pPr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</w:pPr>
      <w:r w:rsidRPr="00B03615">
        <w:rPr>
          <w:rStyle w:val="Strong"/>
          <w:rFonts w:ascii="Times New Roman" w:hAnsi="Times New Roman" w:cs="Times New Roman"/>
          <w:color w:val="000080"/>
          <w:sz w:val="28"/>
          <w:szCs w:val="28"/>
          <w:u w:val="single"/>
        </w:rPr>
        <w:t>specific</w:t>
      </w:r>
      <w:r w:rsidRPr="00B03615"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  <w:t> clearly stated/particular</w:t>
      </w:r>
    </w:p>
    <w:p w14:paraId="6A8F1925" w14:textId="77777777" w:rsidR="00EB19B3" w:rsidRPr="00B03615" w:rsidRDefault="00EB19B3" w:rsidP="00EB19B3">
      <w:pPr>
        <w:rPr>
          <w:rFonts w:ascii="Times New Roman" w:hAnsi="Times New Roman" w:cs="Times New Roman"/>
          <w:sz w:val="28"/>
          <w:szCs w:val="28"/>
        </w:rPr>
      </w:pPr>
      <w:r w:rsidRPr="00B03615">
        <w:rPr>
          <w:rStyle w:val="Strong"/>
          <w:rFonts w:ascii="Times New Roman" w:hAnsi="Times New Roman" w:cs="Times New Roman"/>
          <w:color w:val="000080"/>
          <w:sz w:val="28"/>
          <w:szCs w:val="28"/>
          <w:u w:val="single"/>
        </w:rPr>
        <w:t>interval</w:t>
      </w:r>
      <w:r w:rsidRPr="00B03615"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  <w:t> period of time (or space)</w:t>
      </w:r>
    </w:p>
    <w:p w14:paraId="0EC4A298" w14:textId="77777777" w:rsidR="00EB19B3" w:rsidRPr="00B03615" w:rsidRDefault="00EB19B3" w:rsidP="00EB19B3">
      <w:pPr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</w:pPr>
      <w:r w:rsidRPr="00B03615">
        <w:rPr>
          <w:rStyle w:val="Strong"/>
          <w:rFonts w:ascii="Times New Roman" w:hAnsi="Times New Roman" w:cs="Times New Roman"/>
          <w:color w:val="000080"/>
          <w:sz w:val="28"/>
          <w:szCs w:val="28"/>
          <w:u w:val="single"/>
        </w:rPr>
        <w:t>terminated</w:t>
      </w:r>
      <w:r w:rsidRPr="00B03615"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  <w:t> ended/fired</w:t>
      </w:r>
      <w:r w:rsidRPr="00B03615"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  <w:tab/>
      </w:r>
    </w:p>
    <w:p w14:paraId="289E6841" w14:textId="77777777" w:rsidR="00EB19B3" w:rsidRPr="00B03615" w:rsidRDefault="00EB19B3" w:rsidP="00EB19B3">
      <w:pPr>
        <w:rPr>
          <w:rFonts w:ascii="Times New Roman" w:hAnsi="Times New Roman" w:cs="Times New Roman"/>
          <w:sz w:val="28"/>
          <w:szCs w:val="28"/>
        </w:rPr>
      </w:pPr>
      <w:r w:rsidRPr="00B03615">
        <w:rPr>
          <w:rStyle w:val="Strong"/>
          <w:rFonts w:ascii="Times New Roman" w:hAnsi="Times New Roman" w:cs="Times New Roman"/>
          <w:color w:val="000080"/>
          <w:sz w:val="28"/>
          <w:szCs w:val="28"/>
          <w:u w:val="single"/>
        </w:rPr>
        <w:t>approximately</w:t>
      </w:r>
      <w:r w:rsidRPr="00B03615"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  <w:t> about</w:t>
      </w:r>
    </w:p>
    <w:p w14:paraId="60124095" w14:textId="77777777" w:rsidR="00EB19B3" w:rsidRPr="00B03615" w:rsidRDefault="00EB19B3" w:rsidP="00EB19B3">
      <w:pPr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</w:pPr>
      <w:r w:rsidRPr="00B03615">
        <w:rPr>
          <w:rStyle w:val="Strong"/>
          <w:rFonts w:ascii="Times New Roman" w:hAnsi="Times New Roman" w:cs="Times New Roman"/>
          <w:color w:val="000080"/>
          <w:sz w:val="28"/>
          <w:szCs w:val="28"/>
          <w:u w:val="single"/>
        </w:rPr>
        <w:t>Subsequently</w:t>
      </w:r>
      <w:r w:rsidRPr="00B03615"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  <w:t> (after that)</w:t>
      </w:r>
      <w:r w:rsidRPr="00B03615"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  <w:tab/>
      </w:r>
    </w:p>
    <w:p w14:paraId="37446C18" w14:textId="77777777" w:rsidR="00EB19B3" w:rsidRPr="00B03615" w:rsidRDefault="00EB19B3" w:rsidP="00EB19B3">
      <w:pPr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</w:pPr>
      <w:r w:rsidRPr="00B03615">
        <w:rPr>
          <w:rStyle w:val="Strong"/>
          <w:rFonts w:ascii="Times New Roman" w:hAnsi="Times New Roman" w:cs="Times New Roman"/>
          <w:color w:val="000080"/>
          <w:sz w:val="28"/>
          <w:szCs w:val="28"/>
          <w:u w:val="single"/>
        </w:rPr>
        <w:t>quantity</w:t>
      </w:r>
      <w:r w:rsidRPr="00B03615"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  <w:t> amount</w:t>
      </w:r>
      <w:r w:rsidRPr="00B03615"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  <w:tab/>
      </w:r>
      <w:r w:rsidRPr="00B03615"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  <w:tab/>
      </w:r>
    </w:p>
    <w:p w14:paraId="56F3B7FF" w14:textId="77777777" w:rsidR="00EB19B3" w:rsidRPr="00B03615" w:rsidRDefault="00EB19B3" w:rsidP="00EB19B3">
      <w:pPr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</w:pPr>
      <w:r w:rsidRPr="00B03615">
        <w:rPr>
          <w:rStyle w:val="Strong"/>
          <w:rFonts w:ascii="Times New Roman" w:hAnsi="Times New Roman" w:cs="Times New Roman"/>
          <w:color w:val="000080"/>
          <w:sz w:val="28"/>
          <w:szCs w:val="28"/>
          <w:u w:val="single"/>
        </w:rPr>
        <w:t>exhibit</w:t>
      </w:r>
      <w:r w:rsidRPr="00B03615"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  <w:t> show</w:t>
      </w:r>
    </w:p>
    <w:p w14:paraId="5EE6A553" w14:textId="77777777" w:rsidR="00EB19B3" w:rsidRPr="00B03615" w:rsidRDefault="00EB19B3" w:rsidP="00EB19B3">
      <w:pPr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</w:pPr>
      <w:r w:rsidRPr="00B03615">
        <w:rPr>
          <w:rStyle w:val="Strong"/>
          <w:rFonts w:ascii="Times New Roman" w:hAnsi="Times New Roman" w:cs="Times New Roman"/>
          <w:color w:val="000080"/>
          <w:sz w:val="28"/>
          <w:szCs w:val="28"/>
          <w:u w:val="single"/>
        </w:rPr>
        <w:t>fluctuating</w:t>
      </w:r>
      <w:r w:rsidRPr="00B03615"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  <w:t> unsteady</w:t>
      </w:r>
      <w:r w:rsidRPr="00B03615"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  <w:tab/>
      </w:r>
    </w:p>
    <w:p w14:paraId="51614C60" w14:textId="77777777" w:rsidR="00EB19B3" w:rsidRPr="00B03615" w:rsidRDefault="00EB19B3" w:rsidP="00EB19B3">
      <w:pPr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</w:pPr>
      <w:r w:rsidRPr="00B03615">
        <w:rPr>
          <w:rStyle w:val="Strong"/>
          <w:rFonts w:ascii="Times New Roman" w:hAnsi="Times New Roman" w:cs="Times New Roman"/>
          <w:color w:val="000080"/>
          <w:sz w:val="28"/>
          <w:szCs w:val="28"/>
          <w:u w:val="single"/>
        </w:rPr>
        <w:t>trend</w:t>
      </w:r>
      <w:r w:rsidRPr="00B03615"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  <w:t> (popular thing/general way things are going)</w:t>
      </w:r>
    </w:p>
    <w:p w14:paraId="1CBBD5F2" w14:textId="77777777" w:rsidR="00EB19B3" w:rsidRPr="00B03615" w:rsidRDefault="00EB19B3" w:rsidP="00EB19B3">
      <w:pPr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</w:pPr>
      <w:r w:rsidRPr="00B03615">
        <w:rPr>
          <w:rStyle w:val="Strong"/>
          <w:rFonts w:ascii="Times New Roman" w:hAnsi="Times New Roman" w:cs="Times New Roman"/>
          <w:color w:val="000080"/>
          <w:sz w:val="28"/>
          <w:szCs w:val="28"/>
          <w:u w:val="single"/>
        </w:rPr>
        <w:t>considerable</w:t>
      </w:r>
      <w:r w:rsidRPr="00B03615"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  <w:t> (large/relatively large)</w:t>
      </w:r>
      <w:r w:rsidRPr="00B03615"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  <w:tab/>
      </w:r>
      <w:r w:rsidRPr="00B03615"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  <w:tab/>
      </w:r>
    </w:p>
    <w:p w14:paraId="6D0B5AEF" w14:textId="77777777" w:rsidR="00EB19B3" w:rsidRPr="00B03615" w:rsidRDefault="00EB19B3" w:rsidP="00EB19B3">
      <w:pPr>
        <w:rPr>
          <w:rFonts w:ascii="Times New Roman" w:hAnsi="Times New Roman" w:cs="Times New Roman"/>
          <w:sz w:val="28"/>
          <w:szCs w:val="28"/>
        </w:rPr>
      </w:pPr>
      <w:r w:rsidRPr="00B03615">
        <w:rPr>
          <w:rStyle w:val="Strong"/>
          <w:rFonts w:ascii="Times New Roman" w:hAnsi="Times New Roman" w:cs="Times New Roman"/>
          <w:color w:val="000080"/>
          <w:sz w:val="28"/>
          <w:szCs w:val="28"/>
          <w:u w:val="single"/>
        </w:rPr>
        <w:t>plunge</w:t>
      </w:r>
      <w:r w:rsidRPr="00B03615"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  <w:t> steep drop</w:t>
      </w:r>
    </w:p>
    <w:p w14:paraId="67AC819A" w14:textId="77777777" w:rsidR="00EB19B3" w:rsidRPr="00B03615" w:rsidRDefault="00EB19B3" w:rsidP="00EB19B3">
      <w:pPr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</w:pPr>
      <w:r w:rsidRPr="00B03615">
        <w:rPr>
          <w:rStyle w:val="Strong"/>
          <w:rFonts w:ascii="Times New Roman" w:hAnsi="Times New Roman" w:cs="Times New Roman"/>
          <w:color w:val="000080"/>
          <w:sz w:val="28"/>
          <w:szCs w:val="28"/>
          <w:u w:val="single"/>
        </w:rPr>
        <w:t>subsequent</w:t>
      </w:r>
      <w:r w:rsidRPr="00B03615"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  <w:t> later</w:t>
      </w:r>
      <w:r w:rsidRPr="00B03615"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  <w:tab/>
      </w:r>
      <w:r w:rsidRPr="00B03615"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  <w:tab/>
      </w:r>
    </w:p>
    <w:p w14:paraId="5FF4D7AC" w14:textId="77777777" w:rsidR="00EB19B3" w:rsidRPr="00B03615" w:rsidRDefault="00EB19B3" w:rsidP="00EB19B3">
      <w:pPr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</w:pPr>
      <w:r w:rsidRPr="00B03615">
        <w:rPr>
          <w:rStyle w:val="Strong"/>
          <w:rFonts w:ascii="Times New Roman" w:hAnsi="Times New Roman" w:cs="Times New Roman"/>
          <w:color w:val="000080"/>
          <w:sz w:val="28"/>
          <w:szCs w:val="28"/>
          <w:u w:val="single"/>
        </w:rPr>
        <w:t>ceasing</w:t>
      </w:r>
      <w:r w:rsidRPr="00B03615"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  <w:t> stopping</w:t>
      </w:r>
      <w:r w:rsidRPr="00B03615"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  <w:tab/>
      </w:r>
      <w:r w:rsidRPr="00B03615"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  <w:tab/>
      </w:r>
    </w:p>
    <w:p w14:paraId="4F02BC72" w14:textId="77777777" w:rsidR="00EB19B3" w:rsidRPr="00B03615" w:rsidRDefault="00EB19B3" w:rsidP="00EB19B3">
      <w:pPr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</w:pPr>
      <w:r w:rsidRPr="00B03615">
        <w:rPr>
          <w:rStyle w:val="Strong"/>
          <w:rFonts w:ascii="Times New Roman" w:hAnsi="Times New Roman" w:cs="Times New Roman"/>
          <w:color w:val="000080"/>
          <w:sz w:val="28"/>
          <w:szCs w:val="28"/>
          <w:u w:val="single"/>
        </w:rPr>
        <w:t>augmented</w:t>
      </w:r>
      <w:r w:rsidRPr="00B03615"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  <w:t> increased/improved</w:t>
      </w:r>
    </w:p>
    <w:p w14:paraId="37044EE3" w14:textId="77777777" w:rsidR="00EB19B3" w:rsidRPr="00B03615" w:rsidRDefault="00EB19B3" w:rsidP="00EB19B3">
      <w:pPr>
        <w:rPr>
          <w:rFonts w:ascii="Times New Roman" w:hAnsi="Times New Roman" w:cs="Times New Roman"/>
          <w:sz w:val="28"/>
          <w:szCs w:val="28"/>
        </w:rPr>
      </w:pPr>
      <w:r w:rsidRPr="00B03615">
        <w:rPr>
          <w:rStyle w:val="Strong"/>
          <w:rFonts w:ascii="Times New Roman" w:hAnsi="Times New Roman" w:cs="Times New Roman"/>
          <w:color w:val="000080"/>
          <w:sz w:val="28"/>
          <w:szCs w:val="28"/>
          <w:u w:val="single"/>
        </w:rPr>
        <w:lastRenderedPageBreak/>
        <w:t>surpassing</w:t>
      </w:r>
      <w:r w:rsidRPr="00B03615"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  <w:t> going past</w:t>
      </w:r>
    </w:p>
    <w:p w14:paraId="3B531C67" w14:textId="77777777" w:rsidR="00EB19B3" w:rsidRPr="00B03615" w:rsidRDefault="00EB19B3" w:rsidP="00EB19B3">
      <w:pPr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</w:pPr>
      <w:r w:rsidRPr="00B03615">
        <w:rPr>
          <w:rStyle w:val="Strong"/>
          <w:rFonts w:ascii="Times New Roman" w:hAnsi="Times New Roman" w:cs="Times New Roman"/>
          <w:color w:val="000080"/>
          <w:sz w:val="28"/>
          <w:szCs w:val="28"/>
          <w:u w:val="single"/>
        </w:rPr>
        <w:t>relatively stable</w:t>
      </w:r>
      <w:r w:rsidRPr="00B03615"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  <w:t> staying steady</w:t>
      </w:r>
    </w:p>
    <w:p w14:paraId="7E756F42" w14:textId="77777777" w:rsidR="00EB19B3" w:rsidRPr="00B03615" w:rsidRDefault="00EB19B3" w:rsidP="00EB19B3">
      <w:pPr>
        <w:rPr>
          <w:rFonts w:ascii="Times New Roman" w:hAnsi="Times New Roman" w:cs="Times New Roman"/>
          <w:sz w:val="28"/>
          <w:szCs w:val="28"/>
        </w:rPr>
      </w:pPr>
      <w:r w:rsidRPr="00B03615">
        <w:rPr>
          <w:rStyle w:val="Strong"/>
          <w:rFonts w:ascii="Times New Roman" w:hAnsi="Times New Roman" w:cs="Times New Roman"/>
          <w:color w:val="000080"/>
          <w:sz w:val="28"/>
          <w:szCs w:val="28"/>
          <w:u w:val="single"/>
        </w:rPr>
        <w:t>documented</w:t>
      </w:r>
      <w:r w:rsidRPr="00B03615"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  <w:t> recorded/supported</w:t>
      </w:r>
    </w:p>
    <w:p w14:paraId="7A3A40FE" w14:textId="77777777" w:rsidR="00EB19B3" w:rsidRPr="00B03615" w:rsidRDefault="00EB19B3" w:rsidP="00EB19B3">
      <w:pPr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</w:pPr>
      <w:r w:rsidRPr="00B03615">
        <w:rPr>
          <w:rStyle w:val="Strong"/>
          <w:rFonts w:ascii="Times New Roman" w:hAnsi="Times New Roman" w:cs="Times New Roman"/>
          <w:color w:val="000080"/>
          <w:sz w:val="28"/>
          <w:szCs w:val="28"/>
          <w:u w:val="single"/>
        </w:rPr>
        <w:t>inauguration</w:t>
      </w:r>
      <w:r w:rsidRPr="00B03615"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  <w:t> beginning (of an elected official)</w:t>
      </w:r>
      <w:r w:rsidRPr="00B03615"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  <w:tab/>
      </w:r>
    </w:p>
    <w:p w14:paraId="27DC4098" w14:textId="77777777" w:rsidR="00EB19B3" w:rsidRPr="00B03615" w:rsidRDefault="00EB19B3" w:rsidP="00EB19B3">
      <w:pPr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</w:pPr>
      <w:r w:rsidRPr="00B03615">
        <w:rPr>
          <w:rStyle w:val="Strong"/>
          <w:rFonts w:ascii="Times New Roman" w:hAnsi="Times New Roman" w:cs="Times New Roman"/>
          <w:color w:val="000080"/>
          <w:sz w:val="28"/>
          <w:szCs w:val="28"/>
          <w:u w:val="single"/>
        </w:rPr>
        <w:t>diminished</w:t>
      </w:r>
      <w:r w:rsidRPr="00B03615"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  <w:t> reduced</w:t>
      </w:r>
    </w:p>
    <w:p w14:paraId="47A6C57C" w14:textId="77777777" w:rsidR="00EB19B3" w:rsidRPr="00B03615" w:rsidRDefault="00EB19B3" w:rsidP="00EB19B3">
      <w:pPr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</w:pPr>
      <w:r w:rsidRPr="00B03615">
        <w:rPr>
          <w:rStyle w:val="Strong"/>
          <w:rFonts w:ascii="Times New Roman" w:hAnsi="Times New Roman" w:cs="Times New Roman"/>
          <w:color w:val="000080"/>
          <w:sz w:val="28"/>
          <w:szCs w:val="28"/>
          <w:u w:val="single"/>
        </w:rPr>
        <w:t>considerably</w:t>
      </w:r>
      <w:r w:rsidRPr="00B03615"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  <w:t> much/a lot</w:t>
      </w:r>
      <w:r w:rsidRPr="00B03615"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  <w:tab/>
      </w:r>
    </w:p>
    <w:p w14:paraId="63F2FDB6" w14:textId="77777777" w:rsidR="00EB19B3" w:rsidRPr="00B03615" w:rsidRDefault="00EB19B3" w:rsidP="00EB19B3">
      <w:pPr>
        <w:rPr>
          <w:rFonts w:ascii="Times New Roman" w:hAnsi="Times New Roman" w:cs="Times New Roman"/>
          <w:sz w:val="28"/>
          <w:szCs w:val="28"/>
        </w:rPr>
      </w:pPr>
      <w:r w:rsidRPr="00B03615">
        <w:rPr>
          <w:rStyle w:val="Strong"/>
          <w:rFonts w:ascii="Times New Roman" w:hAnsi="Times New Roman" w:cs="Times New Roman"/>
          <w:color w:val="000080"/>
          <w:sz w:val="28"/>
          <w:szCs w:val="28"/>
          <w:u w:val="single"/>
        </w:rPr>
        <w:t>slightly</w:t>
      </w:r>
      <w:r w:rsidRPr="00B03615"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  <w:t> (a) little</w:t>
      </w:r>
    </w:p>
    <w:p w14:paraId="7BFC1CE2" w14:textId="77777777" w:rsidR="00EB19B3" w:rsidRPr="00B03615" w:rsidRDefault="00EB19B3" w:rsidP="00EB19B3">
      <w:pPr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</w:pPr>
      <w:r w:rsidRPr="00B03615">
        <w:rPr>
          <w:rStyle w:val="Strong"/>
          <w:rFonts w:ascii="Times New Roman" w:hAnsi="Times New Roman" w:cs="Times New Roman"/>
          <w:color w:val="000080"/>
          <w:sz w:val="28"/>
          <w:szCs w:val="28"/>
          <w:u w:val="single"/>
        </w:rPr>
        <w:t>declined</w:t>
      </w:r>
      <w:r w:rsidRPr="00B03615"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  <w:t> (lowered in number/got worse/gotten worse)</w:t>
      </w:r>
      <w:r w:rsidRPr="00B03615"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  <w:tab/>
      </w:r>
      <w:r w:rsidRPr="00B03615"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  <w:tab/>
      </w:r>
    </w:p>
    <w:p w14:paraId="11ED0E47" w14:textId="77777777" w:rsidR="00EB19B3" w:rsidRPr="00B03615" w:rsidRDefault="00EB19B3" w:rsidP="00EB19B3">
      <w:pPr>
        <w:rPr>
          <w:rFonts w:ascii="Times New Roman" w:hAnsi="Times New Roman" w:cs="Times New Roman"/>
          <w:sz w:val="28"/>
          <w:szCs w:val="28"/>
        </w:rPr>
      </w:pPr>
      <w:r w:rsidRPr="00B03615">
        <w:rPr>
          <w:rStyle w:val="Strong"/>
          <w:rFonts w:ascii="Times New Roman" w:hAnsi="Times New Roman" w:cs="Times New Roman"/>
          <w:color w:val="000080"/>
          <w:sz w:val="28"/>
          <w:szCs w:val="28"/>
          <w:u w:val="single"/>
        </w:rPr>
        <w:t>relatively</w:t>
      </w:r>
      <w:r w:rsidRPr="00B03615"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  <w:t> (compared to other things)</w:t>
      </w:r>
    </w:p>
    <w:p w14:paraId="4E497D27" w14:textId="77777777" w:rsidR="00EB19B3" w:rsidRPr="00B03615" w:rsidRDefault="00EB19B3" w:rsidP="00EB19B3">
      <w:pPr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</w:pPr>
      <w:r w:rsidRPr="00B03615">
        <w:rPr>
          <w:rStyle w:val="Strong"/>
          <w:rFonts w:ascii="Times New Roman" w:hAnsi="Times New Roman" w:cs="Times New Roman"/>
          <w:color w:val="000080"/>
          <w:sz w:val="28"/>
          <w:szCs w:val="28"/>
          <w:u w:val="single"/>
        </w:rPr>
        <w:t>most recent</w:t>
      </w:r>
      <w:r w:rsidRPr="00B03615"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  <w:t> latest</w:t>
      </w:r>
      <w:r w:rsidRPr="00B03615"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  <w:tab/>
      </w:r>
      <w:r w:rsidRPr="00B03615"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  <w:tab/>
      </w:r>
    </w:p>
    <w:p w14:paraId="74532651" w14:textId="77777777" w:rsidR="00EB19B3" w:rsidRPr="00B03615" w:rsidRDefault="00EB19B3" w:rsidP="00EB19B3">
      <w:pPr>
        <w:rPr>
          <w:rFonts w:ascii="Times New Roman" w:hAnsi="Times New Roman" w:cs="Times New Roman"/>
          <w:sz w:val="28"/>
          <w:szCs w:val="28"/>
        </w:rPr>
      </w:pPr>
      <w:r w:rsidRPr="00B03615">
        <w:rPr>
          <w:rStyle w:val="Strong"/>
          <w:rFonts w:ascii="Times New Roman" w:hAnsi="Times New Roman" w:cs="Times New Roman"/>
          <w:color w:val="000080"/>
          <w:sz w:val="28"/>
          <w:szCs w:val="28"/>
          <w:u w:val="single"/>
        </w:rPr>
        <w:t>nadir</w:t>
      </w:r>
      <w:r w:rsidRPr="00B03615"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  <w:t> low point</w:t>
      </w:r>
    </w:p>
    <w:p w14:paraId="34F1F9DF" w14:textId="77777777" w:rsidR="00EB19B3" w:rsidRPr="00B03615" w:rsidRDefault="00EB19B3" w:rsidP="00EB19B3">
      <w:pPr>
        <w:rPr>
          <w:rFonts w:ascii="Times New Roman" w:hAnsi="Times New Roman" w:cs="Times New Roman"/>
          <w:sz w:val="28"/>
          <w:szCs w:val="28"/>
        </w:rPr>
      </w:pPr>
      <w:r w:rsidRPr="00B03615">
        <w:rPr>
          <w:rStyle w:val="Strong"/>
          <w:rFonts w:ascii="Times New Roman" w:hAnsi="Times New Roman" w:cs="Times New Roman"/>
          <w:color w:val="000080"/>
          <w:sz w:val="28"/>
          <w:szCs w:val="28"/>
          <w:u w:val="single"/>
        </w:rPr>
        <w:t>persisted</w:t>
      </w:r>
      <w:r w:rsidRPr="00B03615"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  <w:t> (continued to do something hard or annoying)</w:t>
      </w:r>
    </w:p>
    <w:p w14:paraId="0F01E7DE" w14:textId="77777777" w:rsidR="00EB19B3" w:rsidRPr="00B03615" w:rsidRDefault="00EB19B3" w:rsidP="00EB19B3">
      <w:pPr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</w:pPr>
      <w:r w:rsidRPr="00B03615">
        <w:rPr>
          <w:rStyle w:val="Strong"/>
          <w:rFonts w:ascii="Times New Roman" w:hAnsi="Times New Roman" w:cs="Times New Roman"/>
          <w:color w:val="000080"/>
          <w:sz w:val="28"/>
          <w:szCs w:val="28"/>
          <w:u w:val="single"/>
        </w:rPr>
        <w:t>broader</w:t>
      </w:r>
      <w:r w:rsidRPr="00B03615"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  <w:t> wider</w:t>
      </w:r>
    </w:p>
    <w:p w14:paraId="5728D76F" w14:textId="77777777" w:rsidR="00EB19B3" w:rsidRPr="00B03615" w:rsidRDefault="00EB19B3" w:rsidP="00EB19B3">
      <w:pPr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</w:pPr>
      <w:r w:rsidRPr="00B03615">
        <w:rPr>
          <w:rStyle w:val="Strong"/>
          <w:rFonts w:ascii="Times New Roman" w:hAnsi="Times New Roman" w:cs="Times New Roman"/>
          <w:color w:val="000080"/>
          <w:sz w:val="28"/>
          <w:szCs w:val="28"/>
          <w:u w:val="single"/>
        </w:rPr>
        <w:t>demonstrate</w:t>
      </w:r>
      <w:r w:rsidRPr="00B03615"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  <w:t> (show or prove)</w:t>
      </w:r>
    </w:p>
    <w:p w14:paraId="772F7381" w14:textId="54DDA879" w:rsidR="00EB19B3" w:rsidRPr="00B03615" w:rsidRDefault="00EB19B3" w:rsidP="00EB19B3">
      <w:pPr>
        <w:rPr>
          <w:rFonts w:ascii="Times New Roman" w:hAnsi="Times New Roman" w:cs="Times New Roman"/>
          <w:sz w:val="28"/>
          <w:szCs w:val="28"/>
        </w:rPr>
      </w:pPr>
      <w:r w:rsidRPr="00B03615">
        <w:rPr>
          <w:rStyle w:val="Strong"/>
          <w:rFonts w:ascii="Times New Roman" w:hAnsi="Times New Roman" w:cs="Times New Roman"/>
          <w:color w:val="000080"/>
          <w:sz w:val="28"/>
          <w:szCs w:val="28"/>
          <w:u w:val="single"/>
        </w:rPr>
        <w:t>duration</w:t>
      </w:r>
      <w:r w:rsidRPr="00B03615">
        <w:rPr>
          <w:rFonts w:ascii="Times New Roman" w:hAnsi="Times New Roman" w:cs="Times New Roman"/>
          <w:color w:val="000080"/>
          <w:sz w:val="28"/>
          <w:szCs w:val="28"/>
          <w:shd w:val="clear" w:color="auto" w:fill="F0F8FF"/>
        </w:rPr>
        <w:t> length of time</w:t>
      </w:r>
      <w:bookmarkEnd w:id="1"/>
    </w:p>
    <w:sectPr w:rsidR="00EB19B3" w:rsidRPr="00B03615" w:rsidSect="00B03615">
      <w:pgSz w:w="11909" w:h="16834" w:code="9"/>
      <w:pgMar w:top="274" w:right="710" w:bottom="27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90C"/>
    <w:rsid w:val="00086037"/>
    <w:rsid w:val="00147670"/>
    <w:rsid w:val="002E290C"/>
    <w:rsid w:val="004B7A44"/>
    <w:rsid w:val="0064656B"/>
    <w:rsid w:val="00814913"/>
    <w:rsid w:val="008F502D"/>
    <w:rsid w:val="009E7B04"/>
    <w:rsid w:val="00AC76B9"/>
    <w:rsid w:val="00AF0141"/>
    <w:rsid w:val="00B03615"/>
    <w:rsid w:val="00B86CB0"/>
    <w:rsid w:val="00C501DB"/>
    <w:rsid w:val="00D603D1"/>
    <w:rsid w:val="00EB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81633"/>
  <w15:chartTrackingRefBased/>
  <w15:docId w15:val="{A15CB469-8903-4401-A61E-F5417014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A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7A44"/>
    <w:pPr>
      <w:ind w:left="720"/>
      <w:contextualSpacing/>
    </w:pPr>
  </w:style>
  <w:style w:type="character" w:customStyle="1" w:styleId="exs">
    <w:name w:val="exs"/>
    <w:basedOn w:val="DefaultParagraphFont"/>
    <w:rsid w:val="002E290C"/>
  </w:style>
  <w:style w:type="character" w:customStyle="1" w:styleId="hy">
    <w:name w:val="hy"/>
    <w:basedOn w:val="DefaultParagraphFont"/>
    <w:rsid w:val="002E290C"/>
  </w:style>
  <w:style w:type="character" w:styleId="Strong">
    <w:name w:val="Strong"/>
    <w:basedOn w:val="DefaultParagraphFont"/>
    <w:uiPriority w:val="22"/>
    <w:qFormat/>
    <w:rsid w:val="002E2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4929E256DE64A8D6A2679E936A04E" ma:contentTypeVersion="14" ma:contentTypeDescription="Create a new document." ma:contentTypeScope="" ma:versionID="73a97d415ece41ddea155156c992d564">
  <xsd:schema xmlns:xsd="http://www.w3.org/2001/XMLSchema" xmlns:xs="http://www.w3.org/2001/XMLSchema" xmlns:p="http://schemas.microsoft.com/office/2006/metadata/properties" xmlns:ns3="ce835e10-7610-4eaf-99a4-81f34cbbd1d7" xmlns:ns4="b447e977-acf6-4d30-b20c-ebf95327d73a" targetNamespace="http://schemas.microsoft.com/office/2006/metadata/properties" ma:root="true" ma:fieldsID="d1a215861510efcb6f6c79d70ebcbfe3" ns3:_="" ns4:_="">
    <xsd:import namespace="ce835e10-7610-4eaf-99a4-81f34cbbd1d7"/>
    <xsd:import namespace="b447e977-acf6-4d30-b20c-ebf95327d7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35e10-7610-4eaf-99a4-81f34cbbd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7e977-acf6-4d30-b20c-ebf95327d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689ECF-6AA4-4DC8-8181-2CF0EC485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35e10-7610-4eaf-99a4-81f34cbbd1d7"/>
    <ds:schemaRef ds:uri="b447e977-acf6-4d30-b20c-ebf95327d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3C9293-511F-4A25-ACD2-20BE6BC24A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69392-8619-445B-8B1A-A63A9592C62C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ce835e10-7610-4eaf-99a4-81f34cbbd1d7"/>
    <ds:schemaRef ds:uri="http://purl.org/dc/terms/"/>
    <ds:schemaRef ds:uri="b447e977-acf6-4d30-b20c-ebf95327d73a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Viet Binh</dc:creator>
  <cp:keywords/>
  <dc:description/>
  <cp:lastModifiedBy>Nguyen Viet Binh</cp:lastModifiedBy>
  <cp:revision>2</cp:revision>
  <dcterms:created xsi:type="dcterms:W3CDTF">2023-02-26T01:32:00Z</dcterms:created>
  <dcterms:modified xsi:type="dcterms:W3CDTF">2023-02-26T01:32:00Z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0x01010029B4929E256DE64A8D6A2679E936A04E</vt:lpwstr>
  </property>
</Properties>
</file>