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F8C3" w14:textId="77777777" w:rsidR="008B1113" w:rsidRPr="008B1113" w:rsidRDefault="008B1113" w:rsidP="008B1113">
      <w:pPr>
        <w:rPr>
          <w:rFonts w:ascii="Times New Roman" w:hAnsi="Times New Roman" w:cs="Times New Roman"/>
          <w:sz w:val="28"/>
          <w:szCs w:val="28"/>
        </w:rPr>
      </w:pPr>
      <w:r w:rsidRPr="008B1113">
        <w:rPr>
          <w:rFonts w:ascii="Times New Roman" w:hAnsi="Times New Roman" w:cs="Times New Roman"/>
          <w:sz w:val="28"/>
          <w:szCs w:val="28"/>
        </w:rPr>
        <w:t xml:space="preserve">The provided chart </w:t>
      </w:r>
      <w:r w:rsidRPr="00ED0C08">
        <w:rPr>
          <w:rFonts w:ascii="Times New Roman" w:hAnsi="Times New Roman" w:cs="Times New Roman"/>
          <w:sz w:val="28"/>
          <w:szCs w:val="28"/>
          <w:highlight w:val="yellow"/>
        </w:rPr>
        <w:t>delineates</w:t>
      </w:r>
      <w:r w:rsidRPr="008B1113">
        <w:rPr>
          <w:rFonts w:ascii="Times New Roman" w:hAnsi="Times New Roman" w:cs="Times New Roman"/>
          <w:sz w:val="28"/>
          <w:szCs w:val="28"/>
        </w:rPr>
        <w:t xml:space="preserve"> the data concerning the weekly </w:t>
      </w:r>
      <w:r w:rsidRPr="00ED0C08">
        <w:rPr>
          <w:rFonts w:ascii="Times New Roman" w:hAnsi="Times New Roman" w:cs="Times New Roman"/>
          <w:sz w:val="28"/>
          <w:szCs w:val="28"/>
          <w:highlight w:val="green"/>
        </w:rPr>
        <w:t xml:space="preserve">expenditure </w:t>
      </w:r>
      <w:r w:rsidRPr="008B1113">
        <w:rPr>
          <w:rFonts w:ascii="Times New Roman" w:hAnsi="Times New Roman" w:cs="Times New Roman"/>
          <w:sz w:val="28"/>
          <w:szCs w:val="28"/>
        </w:rPr>
        <w:t>prospects of families in 1968 and 2018.</w:t>
      </w:r>
    </w:p>
    <w:p w14:paraId="569E1061" w14:textId="77777777" w:rsidR="008B1113" w:rsidRPr="008B1113" w:rsidRDefault="008B1113" w:rsidP="008B1113">
      <w:pPr>
        <w:rPr>
          <w:rFonts w:ascii="Times New Roman" w:hAnsi="Times New Roman" w:cs="Times New Roman"/>
          <w:sz w:val="28"/>
          <w:szCs w:val="28"/>
        </w:rPr>
      </w:pPr>
    </w:p>
    <w:p w14:paraId="08E73448" w14:textId="77777777" w:rsidR="008B1113" w:rsidRPr="008B1113" w:rsidRDefault="008B1113" w:rsidP="008B1113">
      <w:pPr>
        <w:rPr>
          <w:rFonts w:ascii="Times New Roman" w:hAnsi="Times New Roman" w:cs="Times New Roman"/>
          <w:sz w:val="28"/>
          <w:szCs w:val="28"/>
        </w:rPr>
      </w:pPr>
      <w:r w:rsidRPr="008B1113">
        <w:rPr>
          <w:rFonts w:ascii="Times New Roman" w:hAnsi="Times New Roman" w:cs="Times New Roman"/>
          <w:sz w:val="28"/>
          <w:szCs w:val="28"/>
        </w:rPr>
        <w:t xml:space="preserve">In 1968, the most </w:t>
      </w:r>
      <w:r w:rsidRPr="00ED0C08">
        <w:rPr>
          <w:rFonts w:ascii="Times New Roman" w:hAnsi="Times New Roman" w:cs="Times New Roman"/>
          <w:sz w:val="28"/>
          <w:szCs w:val="28"/>
          <w:highlight w:val="cyan"/>
        </w:rPr>
        <w:t xml:space="preserve">substantial </w:t>
      </w:r>
      <w:r w:rsidRPr="008B1113">
        <w:rPr>
          <w:rFonts w:ascii="Times New Roman" w:hAnsi="Times New Roman" w:cs="Times New Roman"/>
          <w:sz w:val="28"/>
          <w:szCs w:val="28"/>
        </w:rPr>
        <w:t xml:space="preserve">spent rate was on food, which </w:t>
      </w:r>
      <w:r w:rsidRPr="00ED0C08">
        <w:rPr>
          <w:rFonts w:ascii="Times New Roman" w:hAnsi="Times New Roman" w:cs="Times New Roman"/>
          <w:sz w:val="28"/>
          <w:szCs w:val="28"/>
          <w:highlight w:val="darkGray"/>
        </w:rPr>
        <w:t>accounted for</w:t>
      </w:r>
      <w:r w:rsidRPr="008B1113">
        <w:rPr>
          <w:rFonts w:ascii="Times New Roman" w:hAnsi="Times New Roman" w:cs="Times New Roman"/>
          <w:sz w:val="28"/>
          <w:szCs w:val="28"/>
        </w:rPr>
        <w:t xml:space="preserve"> 35% of the weekly income. Housing and clothing followed with an </w:t>
      </w:r>
      <w:r w:rsidRPr="00ED0C08">
        <w:rPr>
          <w:rFonts w:ascii="Times New Roman" w:hAnsi="Times New Roman" w:cs="Times New Roman"/>
          <w:sz w:val="28"/>
          <w:szCs w:val="28"/>
          <w:highlight w:val="yellow"/>
        </w:rPr>
        <w:t>equal prospect of</w:t>
      </w:r>
      <w:r w:rsidRPr="008B1113">
        <w:rPr>
          <w:rFonts w:ascii="Times New Roman" w:hAnsi="Times New Roman" w:cs="Times New Roman"/>
          <w:sz w:val="28"/>
          <w:szCs w:val="28"/>
        </w:rPr>
        <w:t xml:space="preserve"> 10% of the weekly income. </w:t>
      </w:r>
      <w:r w:rsidRPr="00ED0C08">
        <w:rPr>
          <w:rFonts w:ascii="Times New Roman" w:hAnsi="Times New Roman" w:cs="Times New Roman"/>
          <w:sz w:val="28"/>
          <w:szCs w:val="28"/>
          <w:highlight w:val="green"/>
        </w:rPr>
        <w:t xml:space="preserve">Expenditures </w:t>
      </w:r>
      <w:r w:rsidRPr="008B1113">
        <w:rPr>
          <w:rFonts w:ascii="Times New Roman" w:hAnsi="Times New Roman" w:cs="Times New Roman"/>
          <w:sz w:val="28"/>
          <w:szCs w:val="28"/>
        </w:rPr>
        <w:t xml:space="preserve">on leisure, transport, personal goods, and household goods were almost equivalent, with the former being </w:t>
      </w:r>
      <w:r w:rsidRPr="00ED0C08">
        <w:rPr>
          <w:rFonts w:ascii="Times New Roman" w:hAnsi="Times New Roman" w:cs="Times New Roman"/>
          <w:sz w:val="28"/>
          <w:szCs w:val="28"/>
          <w:highlight w:val="yellow"/>
        </w:rPr>
        <w:t>marginally higher</w:t>
      </w:r>
      <w:r w:rsidRPr="008B1113">
        <w:rPr>
          <w:rFonts w:ascii="Times New Roman" w:hAnsi="Times New Roman" w:cs="Times New Roman"/>
          <w:sz w:val="28"/>
          <w:szCs w:val="28"/>
        </w:rPr>
        <w:t>. Finally, fuel and other expenses recorded the lowest rates at 6% in 1968.</w:t>
      </w:r>
    </w:p>
    <w:p w14:paraId="28CD55DF" w14:textId="77777777" w:rsidR="008B1113" w:rsidRPr="008B1113" w:rsidRDefault="008B1113" w:rsidP="008B1113">
      <w:pPr>
        <w:rPr>
          <w:rFonts w:ascii="Times New Roman" w:hAnsi="Times New Roman" w:cs="Times New Roman"/>
          <w:sz w:val="28"/>
          <w:szCs w:val="28"/>
        </w:rPr>
      </w:pPr>
    </w:p>
    <w:p w14:paraId="686409D3" w14:textId="0E9747AC" w:rsidR="008B1113" w:rsidRPr="008B1113" w:rsidRDefault="008B1113" w:rsidP="008B1113">
      <w:pPr>
        <w:rPr>
          <w:rFonts w:ascii="Times New Roman" w:hAnsi="Times New Roman" w:cs="Times New Roman"/>
          <w:sz w:val="28"/>
          <w:szCs w:val="28"/>
        </w:rPr>
      </w:pPr>
      <w:r w:rsidRPr="008B1113">
        <w:rPr>
          <w:rFonts w:ascii="Times New Roman" w:hAnsi="Times New Roman" w:cs="Times New Roman"/>
          <w:sz w:val="28"/>
          <w:szCs w:val="28"/>
        </w:rPr>
        <w:t xml:space="preserve">However, in 2018, there was a significant change in family </w:t>
      </w:r>
      <w:r w:rsidRPr="00ED0C08">
        <w:rPr>
          <w:rFonts w:ascii="Times New Roman" w:hAnsi="Times New Roman" w:cs="Times New Roman"/>
          <w:sz w:val="28"/>
          <w:szCs w:val="28"/>
          <w:highlight w:val="green"/>
        </w:rPr>
        <w:t>expenditure</w:t>
      </w:r>
      <w:r w:rsidRPr="008B1113">
        <w:rPr>
          <w:rFonts w:ascii="Times New Roman" w:hAnsi="Times New Roman" w:cs="Times New Roman"/>
          <w:sz w:val="28"/>
          <w:szCs w:val="28"/>
        </w:rPr>
        <w:t xml:space="preserve">. The percentage of family income spent on food </w:t>
      </w:r>
      <w:r w:rsidRPr="00ED0C08">
        <w:rPr>
          <w:rFonts w:ascii="Times New Roman" w:hAnsi="Times New Roman" w:cs="Times New Roman"/>
          <w:sz w:val="28"/>
          <w:szCs w:val="28"/>
          <w:highlight w:val="yellow"/>
        </w:rPr>
        <w:t>dropped remarkably</w:t>
      </w:r>
      <w:r w:rsidRPr="008B1113">
        <w:rPr>
          <w:rFonts w:ascii="Times New Roman" w:hAnsi="Times New Roman" w:cs="Times New Roman"/>
          <w:sz w:val="28"/>
          <w:szCs w:val="28"/>
        </w:rPr>
        <w:t xml:space="preserve"> to between 15 to 20 percent. On the other hand, housing </w:t>
      </w:r>
      <w:r w:rsidRPr="00ED0C08">
        <w:rPr>
          <w:rFonts w:ascii="Times New Roman" w:hAnsi="Times New Roman" w:cs="Times New Roman"/>
          <w:sz w:val="28"/>
          <w:szCs w:val="28"/>
          <w:highlight w:val="green"/>
        </w:rPr>
        <w:t xml:space="preserve">expenditures </w:t>
      </w:r>
      <w:r w:rsidRPr="008B1113">
        <w:rPr>
          <w:rFonts w:ascii="Times New Roman" w:hAnsi="Times New Roman" w:cs="Times New Roman"/>
          <w:sz w:val="28"/>
          <w:szCs w:val="28"/>
        </w:rPr>
        <w:t xml:space="preserve">rose considerably to almost 20%, slightly more than food </w:t>
      </w:r>
      <w:r w:rsidRPr="00ED0C08">
        <w:rPr>
          <w:rFonts w:ascii="Times New Roman" w:hAnsi="Times New Roman" w:cs="Times New Roman"/>
          <w:sz w:val="28"/>
          <w:szCs w:val="28"/>
          <w:highlight w:val="green"/>
        </w:rPr>
        <w:t>expenditures</w:t>
      </w:r>
      <w:r w:rsidRPr="008B1113">
        <w:rPr>
          <w:rFonts w:ascii="Times New Roman" w:hAnsi="Times New Roman" w:cs="Times New Roman"/>
          <w:sz w:val="28"/>
          <w:szCs w:val="28"/>
        </w:rPr>
        <w:t xml:space="preserve">. The most notable rise was </w:t>
      </w:r>
      <w:r w:rsidRPr="00ED0C08">
        <w:rPr>
          <w:rFonts w:ascii="Times New Roman" w:hAnsi="Times New Roman" w:cs="Times New Roman"/>
          <w:sz w:val="28"/>
          <w:szCs w:val="28"/>
          <w:highlight w:val="yellow"/>
        </w:rPr>
        <w:t>observed in</w:t>
      </w:r>
      <w:r w:rsidRPr="008B1113">
        <w:rPr>
          <w:rFonts w:ascii="Times New Roman" w:hAnsi="Times New Roman" w:cs="Times New Roman"/>
          <w:sz w:val="28"/>
          <w:szCs w:val="28"/>
        </w:rPr>
        <w:t xml:space="preserve"> leisure </w:t>
      </w:r>
      <w:r w:rsidRPr="00ED0C08">
        <w:rPr>
          <w:rFonts w:ascii="Times New Roman" w:hAnsi="Times New Roman" w:cs="Times New Roman"/>
          <w:sz w:val="28"/>
          <w:szCs w:val="28"/>
          <w:highlight w:val="green"/>
        </w:rPr>
        <w:t>expenditures</w:t>
      </w:r>
      <w:r w:rsidRPr="008B1113">
        <w:rPr>
          <w:rFonts w:ascii="Times New Roman" w:hAnsi="Times New Roman" w:cs="Times New Roman"/>
          <w:sz w:val="28"/>
          <w:szCs w:val="28"/>
        </w:rPr>
        <w:t xml:space="preserve">, which soared by about 10% in 50 years. Transportation </w:t>
      </w:r>
      <w:r w:rsidRPr="00ED0C08">
        <w:rPr>
          <w:rFonts w:ascii="Times New Roman" w:hAnsi="Times New Roman" w:cs="Times New Roman"/>
          <w:sz w:val="28"/>
          <w:szCs w:val="28"/>
          <w:highlight w:val="green"/>
        </w:rPr>
        <w:t xml:space="preserve">expenditures </w:t>
      </w:r>
      <w:r w:rsidRPr="008B1113">
        <w:rPr>
          <w:rFonts w:ascii="Times New Roman" w:hAnsi="Times New Roman" w:cs="Times New Roman"/>
          <w:sz w:val="28"/>
          <w:szCs w:val="28"/>
        </w:rPr>
        <w:t>came next, followed by household goods and other categories, respectively. The last three categories, which were fuel and power, clothing and footwar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8B1113">
        <w:rPr>
          <w:rFonts w:ascii="Times New Roman" w:hAnsi="Times New Roman" w:cs="Times New Roman"/>
          <w:sz w:val="28"/>
          <w:szCs w:val="28"/>
        </w:rPr>
        <w:t>, and personal goods, remained the least, just as in 1968.</w:t>
      </w:r>
    </w:p>
    <w:p w14:paraId="60D9DE3C" w14:textId="77777777" w:rsidR="008B1113" w:rsidRPr="008B1113" w:rsidRDefault="008B1113" w:rsidP="008B1113">
      <w:pPr>
        <w:rPr>
          <w:rFonts w:ascii="Times New Roman" w:hAnsi="Times New Roman" w:cs="Times New Roman"/>
          <w:sz w:val="28"/>
          <w:szCs w:val="28"/>
        </w:rPr>
      </w:pPr>
    </w:p>
    <w:p w14:paraId="17921095" w14:textId="483F8664" w:rsidR="00EB19B3" w:rsidRDefault="008B1113" w:rsidP="008B1113">
      <w:pPr>
        <w:rPr>
          <w:rFonts w:ascii="Times New Roman" w:hAnsi="Times New Roman" w:cs="Times New Roman"/>
          <w:sz w:val="28"/>
          <w:szCs w:val="28"/>
        </w:rPr>
      </w:pPr>
      <w:r w:rsidRPr="008B1113">
        <w:rPr>
          <w:rFonts w:ascii="Times New Roman" w:hAnsi="Times New Roman" w:cs="Times New Roman"/>
          <w:sz w:val="28"/>
          <w:szCs w:val="28"/>
        </w:rPr>
        <w:t xml:space="preserve">Overall, the weekly </w:t>
      </w:r>
      <w:r w:rsidRPr="00ED0C08">
        <w:rPr>
          <w:rFonts w:ascii="Times New Roman" w:hAnsi="Times New Roman" w:cs="Times New Roman"/>
          <w:sz w:val="28"/>
          <w:szCs w:val="28"/>
          <w:highlight w:val="green"/>
        </w:rPr>
        <w:t xml:space="preserve">expenditure </w:t>
      </w:r>
      <w:r w:rsidRPr="008B1113">
        <w:rPr>
          <w:rFonts w:ascii="Times New Roman" w:hAnsi="Times New Roman" w:cs="Times New Roman"/>
          <w:sz w:val="28"/>
          <w:szCs w:val="28"/>
        </w:rPr>
        <w:t xml:space="preserve">averages of families </w:t>
      </w:r>
      <w:r w:rsidRPr="00ED0C08">
        <w:rPr>
          <w:rFonts w:ascii="Times New Roman" w:hAnsi="Times New Roman" w:cs="Times New Roman"/>
          <w:sz w:val="28"/>
          <w:szCs w:val="28"/>
          <w:highlight w:val="yellow"/>
        </w:rPr>
        <w:t>underwent</w:t>
      </w:r>
      <w:r w:rsidRPr="008B1113">
        <w:rPr>
          <w:rFonts w:ascii="Times New Roman" w:hAnsi="Times New Roman" w:cs="Times New Roman"/>
          <w:sz w:val="28"/>
          <w:szCs w:val="28"/>
        </w:rPr>
        <w:t xml:space="preserve"> a </w:t>
      </w:r>
      <w:r w:rsidRPr="00ED0C08">
        <w:rPr>
          <w:rFonts w:ascii="Times New Roman" w:hAnsi="Times New Roman" w:cs="Times New Roman"/>
          <w:sz w:val="28"/>
          <w:szCs w:val="28"/>
          <w:highlight w:val="cyan"/>
        </w:rPr>
        <w:t xml:space="preserve">substantial </w:t>
      </w:r>
      <w:r w:rsidRPr="008B1113">
        <w:rPr>
          <w:rFonts w:ascii="Times New Roman" w:hAnsi="Times New Roman" w:cs="Times New Roman"/>
          <w:sz w:val="28"/>
          <w:szCs w:val="28"/>
        </w:rPr>
        <w:t xml:space="preserve">transformation over 50 years. While some </w:t>
      </w:r>
      <w:r w:rsidRPr="00ED0C08">
        <w:rPr>
          <w:rFonts w:ascii="Times New Roman" w:hAnsi="Times New Roman" w:cs="Times New Roman"/>
          <w:sz w:val="28"/>
          <w:szCs w:val="28"/>
          <w:highlight w:val="green"/>
        </w:rPr>
        <w:t xml:space="preserve">expenditure </w:t>
      </w:r>
      <w:r w:rsidRPr="008B1113">
        <w:rPr>
          <w:rFonts w:ascii="Times New Roman" w:hAnsi="Times New Roman" w:cs="Times New Roman"/>
          <w:sz w:val="28"/>
          <w:szCs w:val="28"/>
        </w:rPr>
        <w:t xml:space="preserve">rates remained unchanged, some of the </w:t>
      </w:r>
      <w:r w:rsidRPr="00ED0C08">
        <w:rPr>
          <w:rFonts w:ascii="Times New Roman" w:hAnsi="Times New Roman" w:cs="Times New Roman"/>
          <w:sz w:val="28"/>
          <w:szCs w:val="28"/>
          <w:highlight w:val="yellow"/>
        </w:rPr>
        <w:t>modifications</w:t>
      </w:r>
      <w:r w:rsidRPr="008B1113">
        <w:rPr>
          <w:rFonts w:ascii="Times New Roman" w:hAnsi="Times New Roman" w:cs="Times New Roman"/>
          <w:sz w:val="28"/>
          <w:szCs w:val="28"/>
        </w:rPr>
        <w:t xml:space="preserve"> were quite noticeable.</w:t>
      </w:r>
    </w:p>
    <w:p w14:paraId="481396D3" w14:textId="328DF718" w:rsidR="00ED0C08" w:rsidRDefault="00ED0C08" w:rsidP="008B1113">
      <w:pPr>
        <w:rPr>
          <w:rFonts w:ascii="Times New Roman" w:hAnsi="Times New Roman" w:cs="Times New Roman"/>
          <w:sz w:val="28"/>
          <w:szCs w:val="28"/>
        </w:rPr>
      </w:pPr>
    </w:p>
    <w:p w14:paraId="41E5B4B6" w14:textId="77777777" w:rsidR="00ED0C08" w:rsidRPr="00ED0C08" w:rsidRDefault="00ED0C08" w:rsidP="00ED0C08">
      <w:pPr>
        <w:rPr>
          <w:rFonts w:ascii="Times New Roman" w:hAnsi="Times New Roman" w:cs="Times New Roman"/>
          <w:sz w:val="28"/>
          <w:szCs w:val="28"/>
        </w:rPr>
      </w:pPr>
      <w:r w:rsidRPr="007A75FC">
        <w:rPr>
          <w:rFonts w:ascii="Times New Roman" w:hAnsi="Times New Roman" w:cs="Times New Roman"/>
          <w:b/>
          <w:bCs/>
          <w:sz w:val="28"/>
          <w:szCs w:val="28"/>
          <w:u w:val="single"/>
        </w:rPr>
        <w:t>Delineates</w:t>
      </w:r>
      <w:r w:rsidRPr="00ED0C08">
        <w:rPr>
          <w:rFonts w:ascii="Times New Roman" w:hAnsi="Times New Roman" w:cs="Times New Roman"/>
          <w:sz w:val="28"/>
          <w:szCs w:val="28"/>
        </w:rPr>
        <w:t>: means to describe or outline something in detail or to make something clear by providing a detailed explanation.</w:t>
      </w:r>
    </w:p>
    <w:p w14:paraId="0EAB2803" w14:textId="77777777" w:rsidR="00ED0C08" w:rsidRPr="00ED0C08" w:rsidRDefault="00ED0C08" w:rsidP="00ED0C08">
      <w:pPr>
        <w:rPr>
          <w:rFonts w:ascii="Times New Roman" w:hAnsi="Times New Roman" w:cs="Times New Roman"/>
          <w:sz w:val="28"/>
          <w:szCs w:val="28"/>
        </w:rPr>
      </w:pPr>
      <w:r w:rsidRPr="007A75FC">
        <w:rPr>
          <w:rFonts w:ascii="Times New Roman" w:hAnsi="Times New Roman" w:cs="Times New Roman"/>
          <w:b/>
          <w:bCs/>
          <w:sz w:val="28"/>
          <w:szCs w:val="28"/>
          <w:u w:val="single"/>
        </w:rPr>
        <w:t>Expenditure</w:t>
      </w:r>
      <w:r w:rsidRPr="00ED0C08">
        <w:rPr>
          <w:rFonts w:ascii="Times New Roman" w:hAnsi="Times New Roman" w:cs="Times New Roman"/>
          <w:sz w:val="28"/>
          <w:szCs w:val="28"/>
        </w:rPr>
        <w:t>: refers to the money that is spent or used to buy goods or services.</w:t>
      </w:r>
    </w:p>
    <w:p w14:paraId="1D5D8C7E" w14:textId="77777777" w:rsidR="00ED0C08" w:rsidRPr="00ED0C08" w:rsidRDefault="00ED0C08" w:rsidP="00ED0C08">
      <w:pPr>
        <w:rPr>
          <w:rFonts w:ascii="Times New Roman" w:hAnsi="Times New Roman" w:cs="Times New Roman"/>
          <w:sz w:val="28"/>
          <w:szCs w:val="28"/>
        </w:rPr>
      </w:pPr>
      <w:r w:rsidRPr="007A75FC">
        <w:rPr>
          <w:rFonts w:ascii="Times New Roman" w:hAnsi="Times New Roman" w:cs="Times New Roman"/>
          <w:b/>
          <w:bCs/>
          <w:sz w:val="28"/>
          <w:szCs w:val="28"/>
          <w:u w:val="single"/>
        </w:rPr>
        <w:t>Substantial</w:t>
      </w:r>
      <w:r w:rsidRPr="00ED0C08">
        <w:rPr>
          <w:rFonts w:ascii="Times New Roman" w:hAnsi="Times New Roman" w:cs="Times New Roman"/>
          <w:sz w:val="28"/>
          <w:szCs w:val="28"/>
        </w:rPr>
        <w:t>: means significant, sizable or considerable in amount, value, or importance.</w:t>
      </w:r>
    </w:p>
    <w:p w14:paraId="3D47DEB3" w14:textId="77777777" w:rsidR="00ED0C08" w:rsidRPr="00ED0C08" w:rsidRDefault="00ED0C08" w:rsidP="00ED0C08">
      <w:pPr>
        <w:rPr>
          <w:rFonts w:ascii="Times New Roman" w:hAnsi="Times New Roman" w:cs="Times New Roman"/>
          <w:sz w:val="28"/>
          <w:szCs w:val="28"/>
        </w:rPr>
      </w:pPr>
      <w:r w:rsidRPr="007A75FC">
        <w:rPr>
          <w:rFonts w:ascii="Times New Roman" w:hAnsi="Times New Roman" w:cs="Times New Roman"/>
          <w:b/>
          <w:bCs/>
          <w:sz w:val="28"/>
          <w:szCs w:val="28"/>
          <w:u w:val="single"/>
        </w:rPr>
        <w:t>Accounted for</w:t>
      </w:r>
      <w:r w:rsidRPr="00ED0C08">
        <w:rPr>
          <w:rFonts w:ascii="Times New Roman" w:hAnsi="Times New Roman" w:cs="Times New Roman"/>
          <w:sz w:val="28"/>
          <w:szCs w:val="28"/>
        </w:rPr>
        <w:t>: means to be responsible for or to be the reason for a certain thing or action.</w:t>
      </w:r>
    </w:p>
    <w:p w14:paraId="2B22386F" w14:textId="77777777" w:rsidR="00ED0C08" w:rsidRPr="00ED0C08" w:rsidRDefault="00ED0C08" w:rsidP="00ED0C08">
      <w:pPr>
        <w:rPr>
          <w:rFonts w:ascii="Times New Roman" w:hAnsi="Times New Roman" w:cs="Times New Roman"/>
          <w:sz w:val="28"/>
          <w:szCs w:val="28"/>
        </w:rPr>
      </w:pPr>
      <w:r w:rsidRPr="007A75FC">
        <w:rPr>
          <w:rFonts w:ascii="Times New Roman" w:hAnsi="Times New Roman" w:cs="Times New Roman"/>
          <w:b/>
          <w:bCs/>
          <w:sz w:val="28"/>
          <w:szCs w:val="28"/>
          <w:u w:val="single"/>
        </w:rPr>
        <w:t>Equal prospect of</w:t>
      </w:r>
      <w:r w:rsidRPr="00ED0C08">
        <w:rPr>
          <w:rFonts w:ascii="Times New Roman" w:hAnsi="Times New Roman" w:cs="Times New Roman"/>
          <w:sz w:val="28"/>
          <w:szCs w:val="28"/>
        </w:rPr>
        <w:t>: refers to two or more things that have the same likelihood or possibility of happening.</w:t>
      </w:r>
    </w:p>
    <w:p w14:paraId="3B28664E" w14:textId="77777777" w:rsidR="00ED0C08" w:rsidRPr="00ED0C08" w:rsidRDefault="00ED0C08" w:rsidP="00ED0C08">
      <w:pPr>
        <w:rPr>
          <w:rFonts w:ascii="Times New Roman" w:hAnsi="Times New Roman" w:cs="Times New Roman"/>
          <w:sz w:val="28"/>
          <w:szCs w:val="28"/>
        </w:rPr>
      </w:pPr>
      <w:r w:rsidRPr="007A75FC">
        <w:rPr>
          <w:rFonts w:ascii="Times New Roman" w:hAnsi="Times New Roman" w:cs="Times New Roman"/>
          <w:b/>
          <w:bCs/>
          <w:sz w:val="28"/>
          <w:szCs w:val="28"/>
          <w:u w:val="single"/>
        </w:rPr>
        <w:t>Marginally higher</w:t>
      </w:r>
      <w:r w:rsidRPr="00ED0C08">
        <w:rPr>
          <w:rFonts w:ascii="Times New Roman" w:hAnsi="Times New Roman" w:cs="Times New Roman"/>
          <w:sz w:val="28"/>
          <w:szCs w:val="28"/>
        </w:rPr>
        <w:t>: means slightly higher or only a little bit higher than something else.</w:t>
      </w:r>
    </w:p>
    <w:p w14:paraId="77B0A5D1" w14:textId="77777777" w:rsidR="00ED0C08" w:rsidRPr="00ED0C08" w:rsidRDefault="00ED0C08" w:rsidP="00ED0C08">
      <w:pPr>
        <w:rPr>
          <w:rFonts w:ascii="Times New Roman" w:hAnsi="Times New Roman" w:cs="Times New Roman"/>
          <w:sz w:val="28"/>
          <w:szCs w:val="28"/>
        </w:rPr>
      </w:pPr>
      <w:r w:rsidRPr="007A75FC">
        <w:rPr>
          <w:rFonts w:ascii="Times New Roman" w:hAnsi="Times New Roman" w:cs="Times New Roman"/>
          <w:b/>
          <w:bCs/>
          <w:sz w:val="28"/>
          <w:szCs w:val="28"/>
          <w:u w:val="single"/>
        </w:rPr>
        <w:t>Dropped remarkably</w:t>
      </w:r>
      <w:r w:rsidRPr="00ED0C08">
        <w:rPr>
          <w:rFonts w:ascii="Times New Roman" w:hAnsi="Times New Roman" w:cs="Times New Roman"/>
          <w:sz w:val="28"/>
          <w:szCs w:val="28"/>
        </w:rPr>
        <w:t>: means a significant decrease or reduction in something.</w:t>
      </w:r>
    </w:p>
    <w:p w14:paraId="0DC8B014" w14:textId="77777777" w:rsidR="00ED0C08" w:rsidRPr="00ED0C08" w:rsidRDefault="00ED0C08" w:rsidP="00ED0C08">
      <w:pPr>
        <w:rPr>
          <w:rFonts w:ascii="Times New Roman" w:hAnsi="Times New Roman" w:cs="Times New Roman"/>
          <w:sz w:val="28"/>
          <w:szCs w:val="28"/>
        </w:rPr>
      </w:pPr>
      <w:r w:rsidRPr="007A75FC">
        <w:rPr>
          <w:rFonts w:ascii="Times New Roman" w:hAnsi="Times New Roman" w:cs="Times New Roman"/>
          <w:b/>
          <w:bCs/>
          <w:sz w:val="28"/>
          <w:szCs w:val="28"/>
          <w:u w:val="single"/>
        </w:rPr>
        <w:t>Observed in</w:t>
      </w:r>
      <w:r w:rsidRPr="00ED0C08">
        <w:rPr>
          <w:rFonts w:ascii="Times New Roman" w:hAnsi="Times New Roman" w:cs="Times New Roman"/>
          <w:sz w:val="28"/>
          <w:szCs w:val="28"/>
        </w:rPr>
        <w:t>: means to notice or see something that is happening or present.</w:t>
      </w:r>
    </w:p>
    <w:p w14:paraId="134C27DC" w14:textId="77777777" w:rsidR="00ED0C08" w:rsidRPr="00ED0C08" w:rsidRDefault="00ED0C08" w:rsidP="00ED0C08">
      <w:pPr>
        <w:rPr>
          <w:rFonts w:ascii="Times New Roman" w:hAnsi="Times New Roman" w:cs="Times New Roman"/>
          <w:sz w:val="28"/>
          <w:szCs w:val="28"/>
        </w:rPr>
      </w:pPr>
      <w:r w:rsidRPr="007A75FC">
        <w:rPr>
          <w:rFonts w:ascii="Times New Roman" w:hAnsi="Times New Roman" w:cs="Times New Roman"/>
          <w:b/>
          <w:bCs/>
          <w:sz w:val="28"/>
          <w:szCs w:val="28"/>
          <w:u w:val="single"/>
        </w:rPr>
        <w:t>Underwent</w:t>
      </w:r>
      <w:r w:rsidRPr="00ED0C08">
        <w:rPr>
          <w:rFonts w:ascii="Times New Roman" w:hAnsi="Times New Roman" w:cs="Times New Roman"/>
          <w:sz w:val="28"/>
          <w:szCs w:val="28"/>
        </w:rPr>
        <w:t>: means to experience or go through a change or transformation.</w:t>
      </w:r>
    </w:p>
    <w:p w14:paraId="0B4D106A" w14:textId="3ADBB687" w:rsidR="00ED0C08" w:rsidRPr="00B03615" w:rsidRDefault="00ED0C08" w:rsidP="00ED0C08">
      <w:pPr>
        <w:rPr>
          <w:rFonts w:ascii="Times New Roman" w:hAnsi="Times New Roman" w:cs="Times New Roman"/>
          <w:sz w:val="28"/>
          <w:szCs w:val="28"/>
        </w:rPr>
      </w:pPr>
      <w:r w:rsidRPr="007A75FC">
        <w:rPr>
          <w:rFonts w:ascii="Times New Roman" w:hAnsi="Times New Roman" w:cs="Times New Roman"/>
          <w:b/>
          <w:bCs/>
          <w:sz w:val="28"/>
          <w:szCs w:val="28"/>
          <w:u w:val="single"/>
        </w:rPr>
        <w:t>Modifications</w:t>
      </w:r>
      <w:r w:rsidRPr="00ED0C08">
        <w:rPr>
          <w:rFonts w:ascii="Times New Roman" w:hAnsi="Times New Roman" w:cs="Times New Roman"/>
          <w:sz w:val="28"/>
          <w:szCs w:val="28"/>
        </w:rPr>
        <w:t>: refers to changes or alterations made to something in order to improve or adjust it.</w:t>
      </w:r>
    </w:p>
    <w:sectPr w:rsidR="00ED0C08" w:rsidRPr="00B03615" w:rsidSect="00B03615">
      <w:pgSz w:w="11909" w:h="16834" w:code="9"/>
      <w:pgMar w:top="274" w:right="710" w:bottom="27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90C"/>
    <w:rsid w:val="00086037"/>
    <w:rsid w:val="00147670"/>
    <w:rsid w:val="002E290C"/>
    <w:rsid w:val="004B7A44"/>
    <w:rsid w:val="0064656B"/>
    <w:rsid w:val="00671B8F"/>
    <w:rsid w:val="007A75FC"/>
    <w:rsid w:val="00814913"/>
    <w:rsid w:val="008B1113"/>
    <w:rsid w:val="008F502D"/>
    <w:rsid w:val="009E7B04"/>
    <w:rsid w:val="00AC76B9"/>
    <w:rsid w:val="00AF0141"/>
    <w:rsid w:val="00B03615"/>
    <w:rsid w:val="00B86CB0"/>
    <w:rsid w:val="00C501DB"/>
    <w:rsid w:val="00C541DB"/>
    <w:rsid w:val="00D603D1"/>
    <w:rsid w:val="00EB19B3"/>
    <w:rsid w:val="00ED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81633"/>
  <w15:chartTrackingRefBased/>
  <w15:docId w15:val="{A15CB469-8903-4401-A61E-F5417014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7A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7A44"/>
    <w:pPr>
      <w:ind w:left="720"/>
      <w:contextualSpacing/>
    </w:pPr>
  </w:style>
  <w:style w:type="character" w:customStyle="1" w:styleId="exs">
    <w:name w:val="exs"/>
    <w:basedOn w:val="DefaultParagraphFont"/>
    <w:rsid w:val="002E290C"/>
  </w:style>
  <w:style w:type="character" w:customStyle="1" w:styleId="hy">
    <w:name w:val="hy"/>
    <w:basedOn w:val="DefaultParagraphFont"/>
    <w:rsid w:val="002E290C"/>
  </w:style>
  <w:style w:type="character" w:styleId="Strong">
    <w:name w:val="Strong"/>
    <w:basedOn w:val="DefaultParagraphFont"/>
    <w:uiPriority w:val="22"/>
    <w:qFormat/>
    <w:rsid w:val="002E29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B4929E256DE64A8D6A2679E936A04E" ma:contentTypeVersion="14" ma:contentTypeDescription="Create a new document." ma:contentTypeScope="" ma:versionID="73a97d415ece41ddea155156c992d564">
  <xsd:schema xmlns:xsd="http://www.w3.org/2001/XMLSchema" xmlns:xs="http://www.w3.org/2001/XMLSchema" xmlns:p="http://schemas.microsoft.com/office/2006/metadata/properties" xmlns:ns3="ce835e10-7610-4eaf-99a4-81f34cbbd1d7" xmlns:ns4="b447e977-acf6-4d30-b20c-ebf95327d73a" targetNamespace="http://schemas.microsoft.com/office/2006/metadata/properties" ma:root="true" ma:fieldsID="d1a215861510efcb6f6c79d70ebcbfe3" ns3:_="" ns4:_="">
    <xsd:import namespace="ce835e10-7610-4eaf-99a4-81f34cbbd1d7"/>
    <xsd:import namespace="b447e977-acf6-4d30-b20c-ebf95327d7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35e10-7610-4eaf-99a4-81f34cbbd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7e977-acf6-4d30-b20c-ebf95327d73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689ECF-6AA4-4DC8-8181-2CF0EC485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35e10-7610-4eaf-99a4-81f34cbbd1d7"/>
    <ds:schemaRef ds:uri="b447e977-acf6-4d30-b20c-ebf95327d7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3C9293-511F-4A25-ACD2-20BE6BC24A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469392-8619-445B-8B1A-A63A9592C6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Viet Binh</dc:creator>
  <cp:keywords/>
  <dc:description/>
  <cp:lastModifiedBy>Nguyen Viet Binh</cp:lastModifiedBy>
  <cp:revision>2</cp:revision>
  <dcterms:created xsi:type="dcterms:W3CDTF">2023-02-26T05:52:00Z</dcterms:created>
  <dcterms:modified xsi:type="dcterms:W3CDTF">2023-02-26T05:52:00Z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0x01010029B4929E256DE64A8D6A2679E936A04E</vt:lpwstr>
  </property>
</Properties>
</file>